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B5" w:rsidRDefault="00685EB5" w:rsidP="00685EB5">
      <w:pPr>
        <w:snapToGrid w:val="0"/>
        <w:spacing w:line="600" w:lineRule="exact"/>
        <w:jc w:val="center"/>
        <w:rPr>
          <w:rFonts w:ascii="方正小标宋_GBK" w:eastAsia="方正小标宋_GBK"/>
          <w:sz w:val="44"/>
          <w:szCs w:val="44"/>
        </w:rPr>
      </w:pPr>
      <w:proofErr w:type="gramStart"/>
      <w:r>
        <w:rPr>
          <w:rFonts w:ascii="方正小标宋_GBK" w:eastAsia="方正小标宋_GBK" w:hint="eastAsia"/>
          <w:sz w:val="44"/>
          <w:szCs w:val="44"/>
        </w:rPr>
        <w:t>重庆市消防</w:t>
      </w:r>
      <w:proofErr w:type="gramEnd"/>
      <w:r>
        <w:rPr>
          <w:rFonts w:ascii="方正小标宋_GBK" w:eastAsia="方正小标宋_GBK" w:hint="eastAsia"/>
          <w:sz w:val="44"/>
          <w:szCs w:val="44"/>
        </w:rPr>
        <w:t>安全风险整治要求、检查标准及方法</w:t>
      </w:r>
    </w:p>
    <w:p w:rsidR="00685EB5" w:rsidRDefault="00685EB5" w:rsidP="00685EB5">
      <w:pPr>
        <w:snapToGrid w:val="0"/>
        <w:spacing w:line="500" w:lineRule="exact"/>
        <w:jc w:val="center"/>
        <w:rPr>
          <w:rFonts w:ascii="方正小标宋_GBK" w:eastAsia="方正小标宋_GBK"/>
          <w:sz w:val="44"/>
          <w:szCs w:val="44"/>
        </w:rPr>
      </w:pPr>
    </w:p>
    <w:p w:rsidR="00685EB5" w:rsidRDefault="00685EB5" w:rsidP="00685EB5">
      <w:pPr>
        <w:snapToGrid w:val="0"/>
        <w:spacing w:line="600" w:lineRule="exact"/>
        <w:ind w:firstLineChars="200" w:firstLine="640"/>
        <w:rPr>
          <w:rFonts w:ascii="方正楷体_GBK" w:eastAsia="方正楷体_GBK"/>
          <w:sz w:val="40"/>
          <w:szCs w:val="32"/>
        </w:rPr>
      </w:pPr>
      <w:r>
        <w:rPr>
          <w:rFonts w:ascii="方正楷体_GBK" w:eastAsia="方正楷体_GBK" w:hint="eastAsia"/>
          <w:szCs w:val="32"/>
        </w:rPr>
        <w:t>（一）违规使用易燃可燃材料装修</w:t>
      </w:r>
      <w:proofErr w:type="gramStart"/>
      <w:r>
        <w:rPr>
          <w:rFonts w:ascii="方正楷体_GBK" w:eastAsia="方正楷体_GBK" w:hint="eastAsia"/>
          <w:szCs w:val="32"/>
        </w:rPr>
        <w:t>装饰整治</w:t>
      </w:r>
      <w:proofErr w:type="gramEnd"/>
      <w:r>
        <w:rPr>
          <w:rFonts w:ascii="方正楷体_GBK" w:eastAsia="方正楷体_GBK" w:hint="eastAsia"/>
          <w:szCs w:val="32"/>
        </w:rPr>
        <w:t>要求、检查标准及方法</w:t>
      </w: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6"/>
        <w:gridCol w:w="10554"/>
      </w:tblGrid>
      <w:tr w:rsidR="00685EB5" w:rsidTr="0088655E">
        <w:trPr>
          <w:trHeight w:val="458"/>
          <w:tblHeader/>
          <w:jc w:val="center"/>
        </w:trPr>
        <w:tc>
          <w:tcPr>
            <w:tcW w:w="2586"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567"/>
          <w:jc w:val="center"/>
        </w:trPr>
        <w:tc>
          <w:tcPr>
            <w:tcW w:w="2586"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1.商场市场、宾馆饭店、公共娱乐场所等公众聚集场所采用易燃可燃材料装修装饰的，必须拆除或者更换。</w:t>
            </w: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1.商场市场：</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高层：顶棚应为燃烧性能为A级（不燃）的装修材料，墙面、地面均应为不低于B1级（难燃）的装修材料。同时设有自动灭火系统和火灾自动报警装置时，除顶棚外，其内部装修材料的燃烧性能等级可降低一级。</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多层：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（3）地下：顶棚、墙面、地面均应为A级的装修材料。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2.宾馆饭店：</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（1）高层：顶棚应为燃烧性能为A级的装修材料，墙面、地面均应为A级或B1级的装修材料；同时设有自动灭火系统和火灾自动报警装置时，除顶棚外，其内部装修材料的燃烧性能等级可降低一级。</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多层：墙面、顶棚均应为不低于B1级的装修材料，地面可为B2级（可燃）的装修材料；设置送回风道（管）的集中空气调节系统时，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（3）地下：顶棚应为燃烧性能为A级的装修材料，墙面、地面均应为不低于B1级的装修材料。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3.公共娱乐场所：</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（1）高层：顶棚应为燃烧性能为A级的装修材料，墙面、地面均应为不低于B1级的装修材料。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（2）多层：顶棚应为燃烧性能为A级的装修材料，墙面、地面均应为不低于B1级的装修材料。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（3）地下：顶棚、墙面应为燃烧性能为A级的装修材料，地面均应为不低于B1级的装修材料。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3.疏散楼梯间和前室、消防水泵房、配电室、通风和空调机房的顶棚、墙面和地面均应采用不燃材料装修。</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4.厂房、仓库：</w:t>
            </w:r>
          </w:p>
        </w:tc>
      </w:tr>
      <w:tr w:rsidR="00685EB5" w:rsidTr="0088655E">
        <w:trPr>
          <w:trHeight w:val="2570"/>
          <w:jc w:val="center"/>
        </w:trPr>
        <w:tc>
          <w:tcPr>
            <w:tcW w:w="258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lastRenderedPageBreak/>
              <w:t>1.商场市场、宾馆饭店、公共娱乐场所等公众聚集场所采用易燃可燃材料装修装饰的，必须拆除或者更换。</w:t>
            </w: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（1）甲、乙类厂房，丙类厂房中的甲、乙类生产车间，丙类地下厂房，有明火</w:t>
            </w:r>
            <w:proofErr w:type="gramStart"/>
            <w:r>
              <w:rPr>
                <w:rFonts w:ascii="方正仿宋_GBK" w:eastAsia="方正仿宋_GBK" w:hint="eastAsia"/>
                <w:sz w:val="21"/>
                <w:szCs w:val="21"/>
              </w:rPr>
              <w:t>的丁类厂房</w:t>
            </w:r>
            <w:proofErr w:type="gramEnd"/>
            <w:r>
              <w:rPr>
                <w:rFonts w:ascii="方正仿宋_GBK" w:eastAsia="方正仿宋_GBK" w:hint="eastAsia"/>
                <w:sz w:val="21"/>
                <w:szCs w:val="21"/>
              </w:rPr>
              <w:t>，甲、乙类仓库，丙类高架仓库，高层及地下丙、丁、</w:t>
            </w:r>
            <w:proofErr w:type="gramStart"/>
            <w:r>
              <w:rPr>
                <w:rFonts w:ascii="方正仿宋_GBK" w:eastAsia="方正仿宋_GBK" w:hint="eastAsia"/>
                <w:sz w:val="21"/>
                <w:szCs w:val="21"/>
              </w:rPr>
              <w:t>戊类仓库</w:t>
            </w:r>
            <w:proofErr w:type="gramEnd"/>
            <w:r>
              <w:rPr>
                <w:rFonts w:ascii="方正仿宋_GBK" w:eastAsia="方正仿宋_GBK" w:hint="eastAsia"/>
                <w:sz w:val="21"/>
                <w:szCs w:val="21"/>
              </w:rPr>
              <w:t>，顶棚、墙面、地面均应为燃烧性能为A级的装修材料。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（2）高层丙类厂房，高层及多层丙、丁、</w:t>
            </w:r>
            <w:proofErr w:type="gramStart"/>
            <w:r>
              <w:rPr>
                <w:rFonts w:ascii="方正仿宋_GBK" w:eastAsia="方正仿宋_GBK" w:hint="eastAsia"/>
                <w:sz w:val="21"/>
                <w:szCs w:val="21"/>
              </w:rPr>
              <w:t>戊类仓库</w:t>
            </w:r>
            <w:proofErr w:type="gramEnd"/>
            <w:r>
              <w:rPr>
                <w:rFonts w:ascii="方正仿宋_GBK" w:eastAsia="方正仿宋_GBK" w:hint="eastAsia"/>
                <w:sz w:val="21"/>
                <w:szCs w:val="21"/>
              </w:rPr>
              <w:t>，顶棚应为燃烧性能为A级的装修材料，墙面、地面均应为不低于B1级的装修材料。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（3）无明火</w:t>
            </w:r>
            <w:proofErr w:type="gramStart"/>
            <w:r>
              <w:rPr>
                <w:rFonts w:ascii="方正仿宋_GBK" w:eastAsia="方正仿宋_GBK" w:hint="eastAsia"/>
                <w:sz w:val="21"/>
                <w:szCs w:val="21"/>
              </w:rPr>
              <w:t>的丁类地下</w:t>
            </w:r>
            <w:proofErr w:type="gramEnd"/>
            <w:r>
              <w:rPr>
                <w:rFonts w:ascii="方正仿宋_GBK" w:eastAsia="方正仿宋_GBK" w:hint="eastAsia"/>
                <w:sz w:val="21"/>
                <w:szCs w:val="21"/>
              </w:rPr>
              <w:t>厂房，</w:t>
            </w:r>
            <w:proofErr w:type="gramStart"/>
            <w:r>
              <w:rPr>
                <w:rFonts w:ascii="方正仿宋_GBK" w:eastAsia="方正仿宋_GBK" w:hint="eastAsia"/>
                <w:sz w:val="21"/>
                <w:szCs w:val="21"/>
              </w:rPr>
              <w:t>戊类地下</w:t>
            </w:r>
            <w:proofErr w:type="gramEnd"/>
            <w:r>
              <w:rPr>
                <w:rFonts w:ascii="方正仿宋_GBK" w:eastAsia="方正仿宋_GBK" w:hint="eastAsia"/>
                <w:sz w:val="21"/>
                <w:szCs w:val="21"/>
              </w:rPr>
              <w:t>厂房，顶棚、墙面均应为燃烧性能为A级的装修材料，地面应为不低于B1级的装修材料。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（4）单层及多层丙类厂房，无明火</w:t>
            </w:r>
            <w:proofErr w:type="gramStart"/>
            <w:r>
              <w:rPr>
                <w:rFonts w:ascii="方正仿宋_GBK" w:eastAsia="方正仿宋_GBK" w:hint="eastAsia"/>
                <w:sz w:val="21"/>
                <w:szCs w:val="21"/>
              </w:rPr>
              <w:t>的丁类高层</w:t>
            </w:r>
            <w:proofErr w:type="gramEnd"/>
            <w:r>
              <w:rPr>
                <w:rFonts w:ascii="方正仿宋_GBK" w:eastAsia="方正仿宋_GBK" w:hint="eastAsia"/>
                <w:sz w:val="21"/>
                <w:szCs w:val="21"/>
              </w:rPr>
              <w:t>厂房，</w:t>
            </w:r>
            <w:proofErr w:type="gramStart"/>
            <w:r>
              <w:rPr>
                <w:rFonts w:ascii="方正仿宋_GBK" w:eastAsia="方正仿宋_GBK" w:hint="eastAsia"/>
                <w:sz w:val="21"/>
                <w:szCs w:val="21"/>
              </w:rPr>
              <w:t>戊类高层</w:t>
            </w:r>
            <w:proofErr w:type="gramEnd"/>
            <w:r>
              <w:rPr>
                <w:rFonts w:ascii="方正仿宋_GBK" w:eastAsia="方正仿宋_GBK" w:hint="eastAsia"/>
                <w:sz w:val="21"/>
                <w:szCs w:val="21"/>
              </w:rPr>
              <w:t>厂房，顶棚、墙面均应为燃烧性能为B1级的装修材料，地面应为不低于B2级（可燃）的装修材料。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（5）单层及多层无明火</w:t>
            </w:r>
            <w:proofErr w:type="gramStart"/>
            <w:r>
              <w:rPr>
                <w:rFonts w:ascii="方正仿宋_GBK" w:eastAsia="方正仿宋_GBK" w:hint="eastAsia"/>
                <w:sz w:val="21"/>
                <w:szCs w:val="21"/>
              </w:rPr>
              <w:t>的丁类厂房</w:t>
            </w:r>
            <w:proofErr w:type="gramEnd"/>
            <w:r>
              <w:rPr>
                <w:rFonts w:ascii="方正仿宋_GBK" w:eastAsia="方正仿宋_GBK" w:hint="eastAsia"/>
                <w:sz w:val="21"/>
                <w:szCs w:val="21"/>
              </w:rPr>
              <w:t>，单层及</w:t>
            </w:r>
            <w:proofErr w:type="gramStart"/>
            <w:r>
              <w:rPr>
                <w:rFonts w:ascii="方正仿宋_GBK" w:eastAsia="方正仿宋_GBK" w:hint="eastAsia"/>
                <w:sz w:val="21"/>
                <w:szCs w:val="21"/>
              </w:rPr>
              <w:t>多层戊类厂房</w:t>
            </w:r>
            <w:proofErr w:type="gramEnd"/>
            <w:r>
              <w:rPr>
                <w:rFonts w:ascii="方正仿宋_GBK" w:eastAsia="方正仿宋_GBK" w:hint="eastAsia"/>
                <w:sz w:val="21"/>
                <w:szCs w:val="21"/>
              </w:rPr>
              <w:t>，顶棚应为燃烧性能为B1级的装修材料，墙面、地面均应为不低于B2级的装修材料。</w:t>
            </w:r>
          </w:p>
        </w:tc>
      </w:tr>
      <w:tr w:rsidR="00685EB5" w:rsidTr="0088655E">
        <w:trPr>
          <w:trHeight w:val="1129"/>
          <w:jc w:val="center"/>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1.查阅装修工程档案。</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2.现场查看时，可取样进行燃烧测试，如火焰离开可燃物，该可燃物可持续燃烧，可初步判断为易燃可燃材料。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3.现场检查无确认是否为易燃可燃材料时，可取样送至专门机构检测。</w:t>
            </w:r>
          </w:p>
        </w:tc>
      </w:tr>
      <w:tr w:rsidR="00685EB5" w:rsidTr="0088655E">
        <w:trPr>
          <w:trHeight w:val="1059"/>
          <w:jc w:val="center"/>
        </w:trPr>
        <w:tc>
          <w:tcPr>
            <w:tcW w:w="258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2.幼儿园、养老院、医院、员工宿舍等人员密集场所，施工工地、厂房仓库、办公、住宿等临时用房采用易燃可燃材料为芯材的彩钢板搭建的，必须拆除或者更换。</w:t>
            </w: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1.人员密集场所严禁使用芯材为可燃材料的彩钢板搭建功能用房。</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2.施工工地的办公、住宿等临时用房、厂房仓库的隔断材料严禁使用芯材为可燃材料的彩钢板。</w:t>
            </w:r>
          </w:p>
        </w:tc>
      </w:tr>
      <w:tr w:rsidR="00685EB5" w:rsidTr="0088655E">
        <w:trPr>
          <w:trHeight w:val="567"/>
          <w:jc w:val="center"/>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1.查阅内装修工程档案。</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 可采用现场取样燃烧的方法初步测试装修材料的燃烧性能。</w:t>
            </w:r>
          </w:p>
        </w:tc>
      </w:tr>
      <w:tr w:rsidR="00685EB5" w:rsidTr="0088655E">
        <w:trPr>
          <w:trHeight w:val="567"/>
          <w:jc w:val="center"/>
        </w:trPr>
        <w:tc>
          <w:tcPr>
            <w:tcW w:w="258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3.现有高层建筑、商住楼等场所使用聚氨酯泡沫、聚苯乙烯等易燃可燃材料作外墙外保温系统的，严禁在周边安全距离内燃放烟花爆竹，违规动火作业；确需动火动</w:t>
            </w:r>
            <w:proofErr w:type="gramStart"/>
            <w:r>
              <w:rPr>
                <w:rFonts w:ascii="方正仿宋_GBK" w:eastAsia="方正仿宋_GBK" w:hint="eastAsia"/>
                <w:sz w:val="21"/>
                <w:szCs w:val="21"/>
              </w:rPr>
              <w:t>焊施工</w:t>
            </w:r>
            <w:proofErr w:type="gramEnd"/>
            <w:r>
              <w:rPr>
                <w:rFonts w:ascii="方正仿宋_GBK" w:eastAsia="方正仿宋_GBK" w:hint="eastAsia"/>
                <w:sz w:val="21"/>
                <w:szCs w:val="21"/>
              </w:rPr>
              <w:t>的，必</w:t>
            </w:r>
            <w:r>
              <w:rPr>
                <w:rFonts w:ascii="方正仿宋_GBK" w:eastAsia="方正仿宋_GBK" w:hint="eastAsia"/>
                <w:sz w:val="21"/>
                <w:szCs w:val="21"/>
              </w:rPr>
              <w:lastRenderedPageBreak/>
              <w:t>须严格落实现场监护和防范措施。</w:t>
            </w: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lastRenderedPageBreak/>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1.建筑外墙应悬挂警示提示标志牌，标志牌应包含保温材料性质、周边严禁燃放烟花爆竹、外墙材质和形式（如：水泥、铝板、石材干挂）等内容。</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2.建筑外墙保温材料不应裸露。</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3.涉及外墙动火作业的，应开具动火证，明确动火的时间和范围，动火时配备动火监护人、灭火器材。确需在裸露保温层上直接进行电气焊接或其他明火作业的，应在电焊部位周围采用覆盖灭火</w:t>
            </w:r>
            <w:proofErr w:type="gramStart"/>
            <w:r>
              <w:rPr>
                <w:rFonts w:ascii="方正仿宋_GBK" w:eastAsia="方正仿宋_GBK" w:hint="eastAsia"/>
                <w:sz w:val="21"/>
                <w:szCs w:val="21"/>
              </w:rPr>
              <w:t>毯</w:t>
            </w:r>
            <w:proofErr w:type="gramEnd"/>
            <w:r>
              <w:rPr>
                <w:rFonts w:ascii="方正仿宋_GBK" w:eastAsia="方正仿宋_GBK" w:hint="eastAsia"/>
                <w:sz w:val="21"/>
                <w:szCs w:val="21"/>
              </w:rPr>
              <w:t>、配置灭火器等防火保护措施。</w:t>
            </w:r>
          </w:p>
        </w:tc>
      </w:tr>
      <w:tr w:rsidR="00685EB5" w:rsidTr="0088655E">
        <w:trPr>
          <w:trHeight w:val="1003"/>
          <w:jc w:val="center"/>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1.查询高层专项</w:t>
            </w:r>
            <w:proofErr w:type="gramStart"/>
            <w:r>
              <w:rPr>
                <w:rFonts w:ascii="方正仿宋_GBK" w:eastAsia="方正仿宋_GBK" w:hint="eastAsia"/>
                <w:sz w:val="21"/>
                <w:szCs w:val="21"/>
              </w:rPr>
              <w:t>整治台</w:t>
            </w:r>
            <w:proofErr w:type="gramEnd"/>
            <w:r>
              <w:rPr>
                <w:rFonts w:ascii="方正仿宋_GBK" w:eastAsia="方正仿宋_GBK" w:hint="eastAsia"/>
                <w:sz w:val="21"/>
                <w:szCs w:val="21"/>
              </w:rPr>
              <w:t>账，自查建筑外墙保温材料性质。</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2.查阅施工档案，确定施工时所使用的外保温材料的材质和形式。</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3.无法确定外保温材料燃烧性能时，可取样送至专门机构检测。</w:t>
            </w:r>
          </w:p>
        </w:tc>
      </w:tr>
      <w:tr w:rsidR="00685EB5" w:rsidTr="0088655E">
        <w:trPr>
          <w:trHeight w:val="1340"/>
          <w:jc w:val="center"/>
        </w:trPr>
        <w:tc>
          <w:tcPr>
            <w:tcW w:w="258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lastRenderedPageBreak/>
              <w:t>3.电气线路穿越或者敷设在易燃可燃装修装饰材料中的，必须采取穿管保护等防火措施；开关、插座等电器配件周围必须采取不燃隔热材料进行防火隔离。</w:t>
            </w: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1.建筑内部的配电箱、插座等不应直接安装在易燃可燃的装修材料上。</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2.电气线路敷设在有可燃物的闷顶、吊顶内时，应采取穿金属导管或采用封闭式</w:t>
            </w:r>
            <w:proofErr w:type="gramStart"/>
            <w:r>
              <w:rPr>
                <w:rFonts w:ascii="方正仿宋_GBK" w:eastAsia="方正仿宋_GBK" w:hint="eastAsia"/>
                <w:sz w:val="21"/>
                <w:szCs w:val="21"/>
              </w:rPr>
              <w:t>金属槽盒等</w:t>
            </w:r>
            <w:proofErr w:type="gramEnd"/>
            <w:r>
              <w:rPr>
                <w:rFonts w:ascii="方正仿宋_GBK" w:eastAsia="方正仿宋_GBK" w:hint="eastAsia"/>
                <w:sz w:val="21"/>
                <w:szCs w:val="21"/>
              </w:rPr>
              <w:t>防火保护措施。</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3.电气线路穿越具有聚氨酯材料的保温层时，应采取穿金属导管等防火保护措施。</w:t>
            </w:r>
          </w:p>
        </w:tc>
      </w:tr>
      <w:tr w:rsidR="00685EB5" w:rsidTr="0088655E">
        <w:trPr>
          <w:trHeight w:val="1255"/>
          <w:jc w:val="center"/>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1.查阅装修档案，现场检查配电箱、控制面板、接线盒、开关、插座等部位的装修材料性能。</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2.通过设备检修口查看吊顶内的电气线路是否按规定穿管保护。</w:t>
            </w:r>
          </w:p>
        </w:tc>
      </w:tr>
      <w:tr w:rsidR="00685EB5" w:rsidTr="0088655E">
        <w:trPr>
          <w:trHeight w:val="1339"/>
          <w:jc w:val="center"/>
        </w:trPr>
        <w:tc>
          <w:tcPr>
            <w:tcW w:w="258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5.大型活动现场布展使用大量易燃可燃装饰材料的，必须拆除或者更换。</w:t>
            </w: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1.展台材料、地面应采用不低于B1级的装修材料；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2.展台与卤钨灯等高温照明灯具贴邻部位的材料应采用A级装修材料；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3.在展厅设置电加热设备的餐饮操作区内，与电加热设备贴邻的墙面、操作台均应采用不燃装修材料。</w:t>
            </w:r>
          </w:p>
        </w:tc>
      </w:tr>
      <w:tr w:rsidR="00685EB5" w:rsidTr="0088655E">
        <w:trPr>
          <w:trHeight w:val="1255"/>
          <w:jc w:val="center"/>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55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检查方法：1.查阅工程档案。</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2.可采用现场取样燃烧的方法初步测试装修材料的燃烧性能。</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3.现场检查均无法判断是否为难燃材料时，可取样送至专门机构检测。</w:t>
            </w:r>
          </w:p>
        </w:tc>
      </w:tr>
    </w:tbl>
    <w:p w:rsidR="00685EB5" w:rsidRDefault="00685EB5" w:rsidP="00685EB5">
      <w:pPr>
        <w:spacing w:line="14" w:lineRule="exact"/>
        <w:rPr>
          <w:rFonts w:ascii="Times New Roman"/>
          <w:sz w:val="28"/>
          <w:szCs w:val="28"/>
        </w:rPr>
      </w:pPr>
    </w:p>
    <w:p w:rsidR="00685EB5" w:rsidRDefault="00685EB5" w:rsidP="00685EB5">
      <w:pPr>
        <w:snapToGrid w:val="0"/>
        <w:ind w:firstLineChars="200" w:firstLine="560"/>
        <w:rPr>
          <w:rFonts w:ascii="方正楷体_GBK" w:eastAsia="方正楷体_GBK"/>
          <w:sz w:val="40"/>
          <w:szCs w:val="32"/>
        </w:rPr>
      </w:pPr>
      <w:r>
        <w:rPr>
          <w:rFonts w:ascii="Times New Roman"/>
          <w:sz w:val="28"/>
          <w:szCs w:val="28"/>
        </w:rPr>
        <w:br w:type="page"/>
      </w:r>
      <w:r>
        <w:rPr>
          <w:rFonts w:ascii="方正楷体_GBK" w:eastAsia="方正楷体_GBK" w:hint="eastAsia"/>
          <w:szCs w:val="32"/>
        </w:rPr>
        <w:lastRenderedPageBreak/>
        <w:t>（二）防火分隔不到位整治要求、检查标准及方法</w:t>
      </w:r>
    </w:p>
    <w:tbl>
      <w:tblPr>
        <w:tblW w:w="1320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8"/>
        <w:gridCol w:w="9172"/>
      </w:tblGrid>
      <w:tr w:rsidR="00685EB5" w:rsidTr="0088655E">
        <w:trPr>
          <w:trHeight w:val="567"/>
          <w:tblHeader/>
          <w:jc w:val="center"/>
        </w:trPr>
        <w:tc>
          <w:tcPr>
            <w:tcW w:w="4026"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963"/>
          <w:jc w:val="center"/>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1.建筑地下与地上部分防火分隔设置不到位或者共用疏散楼梯间且未分隔的，必须用防火隔墙或者防火门将地下和地上部分完全分隔。</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建筑的地下或半地下部分与地上部分应在首层采用实体墙和乙级防火门将地下部分与地上部分完全分隔。</w:t>
            </w:r>
          </w:p>
        </w:tc>
      </w:tr>
      <w:tr w:rsidR="00685EB5" w:rsidTr="0088655E">
        <w:trPr>
          <w:trHeight w:val="892"/>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现场检查楼梯间在地下层与地上层连接处是否进行有效防火分隔，防火隔墙是否分隔到位，门是否为乙级防火门且保持完好有效。</w:t>
            </w:r>
          </w:p>
        </w:tc>
      </w:tr>
      <w:tr w:rsidR="00685EB5" w:rsidTr="0088655E">
        <w:trPr>
          <w:trHeight w:val="1464"/>
          <w:jc w:val="center"/>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2.建筑住宅与非住宅部分防火分隔设置不到位的，必须用防火隔墙或者防火门完全分隔。</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1.商住楼、底层为商业网点的住宅楼其住宅与商业部门应完全分隔，消防安全疏散应分开独立设置。</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2.裙房为商业性质的住宅建筑、商住建筑，裙房与住宅</w:t>
            </w:r>
            <w:proofErr w:type="gramStart"/>
            <w:r>
              <w:rPr>
                <w:rFonts w:ascii="方正仿宋_GBK" w:eastAsia="方正仿宋_GBK" w:hint="eastAsia"/>
                <w:sz w:val="21"/>
                <w:szCs w:val="21"/>
              </w:rPr>
              <w:t>主楼消防</w:t>
            </w:r>
            <w:proofErr w:type="gramEnd"/>
            <w:r>
              <w:rPr>
                <w:rFonts w:ascii="方正仿宋_GBK" w:eastAsia="方正仿宋_GBK" w:hint="eastAsia"/>
                <w:sz w:val="21"/>
                <w:szCs w:val="21"/>
              </w:rPr>
              <w:t>安全疏散应分开独立设置。</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3.汽车库、非机动车库与住宅建筑、商住建筑应采用防火墙和防火门分隔。</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3.对于“三合一”场所，应立即清退住宿人员；对于认定为违法建筑的，应自行拆除。</w:t>
            </w:r>
          </w:p>
        </w:tc>
      </w:tr>
      <w:tr w:rsidR="00685EB5" w:rsidTr="0088655E">
        <w:trPr>
          <w:trHeight w:val="738"/>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现场查看分隔情况，防火隔墙是否存在门、窗、洞口，是否分隔完全。</w:t>
            </w:r>
          </w:p>
        </w:tc>
      </w:tr>
      <w:tr w:rsidR="00685EB5" w:rsidTr="0088655E">
        <w:trPr>
          <w:trHeight w:val="1395"/>
          <w:jc w:val="center"/>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3.建筑生产经营与仓储部分防火分隔设置不到位的，必须用防火墙或者防火门完全分隔。</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1.经营、存放和使用甲、乙类火灾危险性物品的商店、作坊和储藏间，严禁附设在民用建筑内。</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2.厂房内设置中间仓库时，甲、乙、丙类中间仓库应采用防火墙和耐火极限不低于1.5小时的不燃性楼板与其他部位分隔；丁、</w:t>
            </w:r>
            <w:proofErr w:type="gramStart"/>
            <w:r>
              <w:rPr>
                <w:rFonts w:ascii="方正仿宋_GBK" w:eastAsia="方正仿宋_GBK" w:hint="eastAsia"/>
                <w:sz w:val="21"/>
                <w:szCs w:val="21"/>
              </w:rPr>
              <w:t>戊类中间</w:t>
            </w:r>
            <w:proofErr w:type="gramEnd"/>
            <w:r>
              <w:rPr>
                <w:rFonts w:ascii="方正仿宋_GBK" w:eastAsia="方正仿宋_GBK" w:hint="eastAsia"/>
                <w:sz w:val="21"/>
                <w:szCs w:val="21"/>
              </w:rPr>
              <w:t>仓库应采用耐火极限不低于2小时的防火隔墙和1小时的楼板与其他部位分隔。</w:t>
            </w:r>
          </w:p>
        </w:tc>
      </w:tr>
      <w:tr w:rsidR="00685EB5" w:rsidTr="0088655E">
        <w:trPr>
          <w:trHeight w:val="567"/>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现场查看分隔情况，防火墙、防火隔墙是否存在门、窗、洞口，是否分隔完全。防火墙上是否设置甲级防火门，防火隔墙上是否设置乙级防火门。</w:t>
            </w:r>
          </w:p>
        </w:tc>
      </w:tr>
      <w:tr w:rsidR="00685EB5" w:rsidTr="0088655E">
        <w:trPr>
          <w:trHeight w:val="766"/>
          <w:jc w:val="center"/>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4. 施工现场与非施工区域之间防火分隔设置不到位的，必须用防火隔墙完全分隔。</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1.施工区和非施工区之间应采用</w:t>
            </w:r>
            <w:proofErr w:type="gramStart"/>
            <w:r>
              <w:rPr>
                <w:rFonts w:ascii="方正仿宋_GBK" w:eastAsia="方正仿宋_GBK" w:hint="eastAsia"/>
                <w:sz w:val="21"/>
                <w:szCs w:val="21"/>
              </w:rPr>
              <w:t>不</w:t>
            </w:r>
            <w:proofErr w:type="gramEnd"/>
            <w:r>
              <w:rPr>
                <w:rFonts w:ascii="方正仿宋_GBK" w:eastAsia="方正仿宋_GBK" w:hint="eastAsia"/>
                <w:sz w:val="21"/>
                <w:szCs w:val="21"/>
              </w:rPr>
              <w:t>开设门、窗、洞口的耐火极限不低于3小时的</w:t>
            </w:r>
            <w:proofErr w:type="gramStart"/>
            <w:r>
              <w:rPr>
                <w:rFonts w:ascii="方正仿宋_GBK" w:eastAsia="方正仿宋_GBK" w:hint="eastAsia"/>
                <w:sz w:val="21"/>
                <w:szCs w:val="21"/>
              </w:rPr>
              <w:t>不</w:t>
            </w:r>
            <w:proofErr w:type="gramEnd"/>
            <w:r>
              <w:rPr>
                <w:rFonts w:ascii="方正仿宋_GBK" w:eastAsia="方正仿宋_GBK" w:hint="eastAsia"/>
                <w:sz w:val="21"/>
                <w:szCs w:val="21"/>
              </w:rPr>
              <w:t>燃烧体隔墙进行分隔。</w:t>
            </w:r>
          </w:p>
        </w:tc>
      </w:tr>
      <w:tr w:rsidR="00685EB5" w:rsidTr="0088655E">
        <w:trPr>
          <w:trHeight w:val="626"/>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现场查看分隔情况，防火隔墙是否存在门、窗、洞口，是否分隔完全。</w:t>
            </w:r>
          </w:p>
        </w:tc>
      </w:tr>
      <w:tr w:rsidR="00685EB5" w:rsidTr="0088655E">
        <w:trPr>
          <w:trHeight w:val="2430"/>
          <w:jc w:val="center"/>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5.防火隔墙、防火卷帘、防火门、防火窗等防火分隔设施损坏的，必须及时修复或者更换。</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1.防火隔墙：防火隔墙上不得随意开设洞口，有管道穿越的区域应封堵到位，不应有孔洞、缝隙。</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2.疏散走道两侧隔墙应从楼地面基层隔断至梁、楼板或屋面板的底面基层。</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3.防火卷帘：应通过手动、自动的方式测试防火卷帘是否按原设计的逻辑关系动作。</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3.防火门：常闭式防火门不应处于开启状态；常</w:t>
            </w:r>
            <w:proofErr w:type="gramStart"/>
            <w:r>
              <w:rPr>
                <w:rFonts w:ascii="方正仿宋_GBK" w:eastAsia="方正仿宋_GBK" w:hint="eastAsia"/>
                <w:sz w:val="21"/>
                <w:szCs w:val="21"/>
              </w:rPr>
              <w:t>开式</w:t>
            </w:r>
            <w:proofErr w:type="gramEnd"/>
            <w:r>
              <w:rPr>
                <w:rFonts w:ascii="方正仿宋_GBK" w:eastAsia="方正仿宋_GBK" w:hint="eastAsia"/>
                <w:sz w:val="21"/>
                <w:szCs w:val="21"/>
              </w:rPr>
              <w:t>防火门不应用插销将门扇固定在开启位置。防火门的闭门器、顺序器等组件应齐全完好。</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5.防火窗：其外观应完好无损、安装牢固；手动启动活动式防火窗的窗扇启闭控制装置，窗扇应能灵活开启，并完全关闭；有密封要求的防火窗窗框密封槽内镶嵌的防火密封件应牢固、完好。</w:t>
            </w:r>
          </w:p>
        </w:tc>
      </w:tr>
      <w:tr w:rsidR="00685EB5" w:rsidTr="0088655E">
        <w:trPr>
          <w:trHeight w:val="1115"/>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对建筑内防火隔墙、防火卷帘、防火门、防火窗进行逐个排查，对照标准查看损坏情况。可通过吊顶检修口查看防火隔墙分隔情况。</w:t>
            </w:r>
          </w:p>
        </w:tc>
      </w:tr>
      <w:tr w:rsidR="00685EB5" w:rsidTr="0088655E">
        <w:trPr>
          <w:trHeight w:val="1675"/>
          <w:jc w:val="center"/>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6.楼梯间、前室常闭式防火门敞开的，必须立即关闭并保持常闭状态；防火门闭门器、顺序器损坏导致防火门不能自行关闭的，必须及时修复。</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1.防火门应具有自行关闭功能，双扇防火门用具有顺序自行关闭的功能。防火门关闭后应具有防烟性能。</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2.防火门标识应醒目，开启方向上无影响开启的障碍物；常闭式防火门使用插销、门吸等物件不应处于开启状态；常</w:t>
            </w:r>
            <w:proofErr w:type="gramStart"/>
            <w:r>
              <w:rPr>
                <w:rFonts w:ascii="方正仿宋_GBK" w:eastAsia="方正仿宋_GBK" w:hint="eastAsia"/>
                <w:sz w:val="21"/>
                <w:szCs w:val="21"/>
              </w:rPr>
              <w:t>开式</w:t>
            </w:r>
            <w:proofErr w:type="gramEnd"/>
            <w:r>
              <w:rPr>
                <w:rFonts w:ascii="方正仿宋_GBK" w:eastAsia="方正仿宋_GBK" w:hint="eastAsia"/>
                <w:sz w:val="21"/>
                <w:szCs w:val="21"/>
              </w:rPr>
              <w:t>防火门不应用插销将门扇固定在开启位置。防火门的闭门器、顺序器等组件应齐全完好。</w:t>
            </w:r>
          </w:p>
        </w:tc>
      </w:tr>
      <w:tr w:rsidR="00685EB5" w:rsidTr="0088655E">
        <w:trPr>
          <w:trHeight w:val="780"/>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逐个检查楼梯间、前室的防火门，对照标准查看防火门情况。</w:t>
            </w:r>
          </w:p>
        </w:tc>
      </w:tr>
      <w:tr w:rsidR="00685EB5" w:rsidTr="0088655E">
        <w:trPr>
          <w:trHeight w:val="1200"/>
          <w:jc w:val="center"/>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lastRenderedPageBreak/>
              <w:t>7.管道穿越墙体处的孔洞、缝隙，竖向管道井与房间、吊顶相连通的孔洞，楼层楼板的缝隙防火分隔不严密的，必须用防火材料填充或者封堵。</w:t>
            </w: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1.建筑内的电缆井、管道井应在每层楼板处采用不低于楼板耐火极限的不燃材料或防火封堵材料封堵。</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2.建筑内的电缆井、管道井与房间、走道等相连通的孔隙应采用防火封堵材料封堵。</w:t>
            </w:r>
          </w:p>
        </w:tc>
      </w:tr>
      <w:tr w:rsidR="00685EB5" w:rsidTr="0088655E">
        <w:trPr>
          <w:trHeight w:val="878"/>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16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现场检查电缆井、管道井封堵是否到位，如存在间隙则封堵不严密。</w:t>
            </w:r>
          </w:p>
        </w:tc>
      </w:tr>
    </w:tbl>
    <w:p w:rsidR="00685EB5" w:rsidRDefault="00685EB5" w:rsidP="00685EB5">
      <w:pPr>
        <w:adjustRightInd w:val="0"/>
        <w:spacing w:line="600" w:lineRule="exact"/>
        <w:ind w:firstLineChars="200" w:firstLine="640"/>
        <w:rPr>
          <w:rFonts w:ascii="方正楷体_GBK" w:eastAsia="方正楷体_GBK"/>
          <w:szCs w:val="32"/>
        </w:rPr>
      </w:pPr>
      <w:r>
        <w:rPr>
          <w:rFonts w:ascii="Times New Roman" w:eastAsia="黑体"/>
          <w:szCs w:val="32"/>
        </w:rPr>
        <w:br w:type="page"/>
      </w:r>
      <w:r>
        <w:rPr>
          <w:rFonts w:ascii="方正楷体_GBK" w:eastAsia="方正楷体_GBK" w:hint="eastAsia"/>
          <w:szCs w:val="32"/>
        </w:rPr>
        <w:lastRenderedPageBreak/>
        <w:t>（三）疏散通道不畅通整治要求、检查标准和方法</w:t>
      </w:r>
    </w:p>
    <w:tbl>
      <w:tblPr>
        <w:tblW w:w="1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7"/>
        <w:gridCol w:w="9403"/>
      </w:tblGrid>
      <w:tr w:rsidR="00685EB5" w:rsidTr="0088655E">
        <w:trPr>
          <w:trHeight w:val="567"/>
          <w:jc w:val="center"/>
        </w:trPr>
        <w:tc>
          <w:tcPr>
            <w:tcW w:w="3708"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1172"/>
          <w:jc w:val="center"/>
        </w:trPr>
        <w:tc>
          <w:tcPr>
            <w:tcW w:w="3708"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1.疏散通道、安全出口被封闭、堵塞、占用的，必须立即打通、拆除、清理，恢复畅通。</w:t>
            </w: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1.建筑疏散走道、安全出口的数量、位置、净宽等应与原设计一致；</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2.建筑疏散走道、疏散楼梯间及其前室内严禁被封闭、堵塞和占用；</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3.疏散楼梯间及其前室门，安全出口严禁上锁。</w:t>
            </w:r>
          </w:p>
        </w:tc>
      </w:tr>
      <w:tr w:rsidR="00685EB5" w:rsidTr="0088655E">
        <w:trPr>
          <w:trHeight w:val="906"/>
          <w:jc w:val="center"/>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1.查看建筑各层平面图中疏散走道、安全出口的数量、位置及净宽；</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2.实地查看疏散走道、疏散楼梯间及其前室、安全出口的现状。</w:t>
            </w:r>
          </w:p>
        </w:tc>
      </w:tr>
      <w:tr w:rsidR="00685EB5" w:rsidTr="0088655E">
        <w:trPr>
          <w:trHeight w:val="877"/>
          <w:jc w:val="center"/>
        </w:trPr>
        <w:tc>
          <w:tcPr>
            <w:tcW w:w="3708"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2.人员密集场所在门窗上设置广告牌等影响逃生和灭火救援障碍物的，必须拆除。</w:t>
            </w: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商场市场、公共娱乐场所、宾馆饭店、养老院、</w:t>
            </w:r>
            <w:hyperlink r:id="rId4" w:tgtFrame="_blank" w:history="1">
              <w:r>
                <w:rPr>
                  <w:rStyle w:val="a3"/>
                  <w:rFonts w:ascii="方正仿宋_GBK" w:eastAsia="方正仿宋_GBK" w:hint="eastAsia"/>
                  <w:sz w:val="21"/>
                  <w:szCs w:val="21"/>
                </w:rPr>
                <w:t>劳动密集型企业</w:t>
              </w:r>
            </w:hyperlink>
            <w:r>
              <w:rPr>
                <w:rFonts w:ascii="方正仿宋_GBK" w:eastAsia="方正仿宋_GBK" w:hint="eastAsia"/>
                <w:sz w:val="21"/>
                <w:szCs w:val="21"/>
              </w:rPr>
              <w:t>的生产加工车间和员工集体宿舍等人员密集场所严禁在门窗上设置广告牌、铁栅栏等影响逃生和灭火救援障碍物。</w:t>
            </w:r>
          </w:p>
        </w:tc>
      </w:tr>
      <w:tr w:rsidR="00685EB5" w:rsidTr="0088655E">
        <w:trPr>
          <w:trHeight w:val="682"/>
          <w:jc w:val="center"/>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实地查看场所门窗现状。</w:t>
            </w:r>
          </w:p>
        </w:tc>
      </w:tr>
      <w:tr w:rsidR="00685EB5" w:rsidTr="0088655E">
        <w:trPr>
          <w:trHeight w:val="1087"/>
          <w:jc w:val="center"/>
        </w:trPr>
        <w:tc>
          <w:tcPr>
            <w:tcW w:w="3708"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 建筑之间严禁违规搭建临时建筑，占用防火间距、疏散通道的，必须拆除，恢复原状。</w:t>
            </w: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1.建筑防火间距、消防车道、消防车登高操作场地等应与原设计保持一致；</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2.建筑之间严禁违规搭建遮雨棚、临时建筑物或堆物占用建筑防火间距；</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3.消防车道、消防车登高操作场地上严禁违规设置隔离桩、栅栏墙、绿化、临时建筑等。</w:t>
            </w:r>
          </w:p>
        </w:tc>
      </w:tr>
      <w:tr w:rsidR="00685EB5" w:rsidTr="0088655E">
        <w:trPr>
          <w:trHeight w:val="919"/>
          <w:jc w:val="center"/>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w:t>
            </w:r>
            <w:proofErr w:type="gramStart"/>
            <w:r>
              <w:rPr>
                <w:rFonts w:ascii="方正仿宋_GBK" w:eastAsia="方正仿宋_GBK" w:hint="eastAsia"/>
                <w:sz w:val="21"/>
                <w:szCs w:val="21"/>
              </w:rPr>
              <w:t>查看总</w:t>
            </w:r>
            <w:proofErr w:type="gramEnd"/>
            <w:r>
              <w:rPr>
                <w:rFonts w:ascii="方正仿宋_GBK" w:eastAsia="方正仿宋_GBK" w:hint="eastAsia"/>
                <w:sz w:val="21"/>
                <w:szCs w:val="21"/>
              </w:rPr>
              <w:t>平面图中建筑防火间距、消防车道、消防车登高操作场地的设置；</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2.实地查看建筑防火间距、消防车道、消防车登高操作场地现状。</w:t>
            </w:r>
          </w:p>
        </w:tc>
      </w:tr>
      <w:tr w:rsidR="00685EB5" w:rsidTr="0088655E">
        <w:trPr>
          <w:trHeight w:val="863"/>
          <w:jc w:val="center"/>
        </w:trPr>
        <w:tc>
          <w:tcPr>
            <w:tcW w:w="3708"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 宾馆饭店、员工宿舍等有人员住宿的场所，安全出口必须24小时保持畅通。公众聚集场所在营业期间，安全出</w:t>
            </w:r>
            <w:r>
              <w:rPr>
                <w:rFonts w:ascii="方正仿宋_GBK" w:eastAsia="方正仿宋_GBK" w:hint="eastAsia"/>
                <w:sz w:val="21"/>
                <w:szCs w:val="21"/>
              </w:rPr>
              <w:lastRenderedPageBreak/>
              <w:t>口必须保持畅通。</w:t>
            </w: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lastRenderedPageBreak/>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1.宾馆饭店、员工宿舍等有人员住宿的场所疏散楼梯间及其前室门，安全出口必须24小时保持畅通。</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2.商场市场、公共娱乐场所等场所营业期间，疏散楼梯间及其前室门，安全出口必须保持畅通。</w:t>
            </w:r>
          </w:p>
        </w:tc>
      </w:tr>
      <w:tr w:rsidR="00685EB5" w:rsidTr="0088655E">
        <w:trPr>
          <w:trHeight w:val="906"/>
          <w:jc w:val="center"/>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9407"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1.实地查看场所各层疏散楼梯间及其前室门，首层疏散门、疏散外门现状。</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2.当混合使用疏散体系时，要确保其他场所停业关闭期间疏散畅通。</w:t>
            </w:r>
          </w:p>
        </w:tc>
      </w:tr>
    </w:tbl>
    <w:p w:rsidR="00685EB5" w:rsidRDefault="00685EB5" w:rsidP="00685EB5">
      <w:pPr>
        <w:adjustRightInd w:val="0"/>
        <w:spacing w:line="594" w:lineRule="exact"/>
        <w:ind w:firstLineChars="200" w:firstLine="640"/>
        <w:rPr>
          <w:rFonts w:ascii="方正楷体_GBK" w:eastAsia="方正楷体_GBK" w:hAnsi="宋体"/>
          <w:szCs w:val="32"/>
        </w:rPr>
      </w:pPr>
      <w:r>
        <w:rPr>
          <w:rFonts w:ascii="Times New Roman" w:eastAsia="黑体"/>
          <w:szCs w:val="21"/>
        </w:rPr>
        <w:lastRenderedPageBreak/>
        <w:br w:type="page"/>
      </w:r>
      <w:r>
        <w:rPr>
          <w:rFonts w:ascii="方正楷体_GBK" w:eastAsia="方正楷体_GBK" w:hAnsi="宋体" w:hint="eastAsia"/>
          <w:szCs w:val="32"/>
        </w:rPr>
        <w:lastRenderedPageBreak/>
        <w:t>（四）违规存放易燃易爆危险品整治要求、检查标准和方法</w:t>
      </w:r>
    </w:p>
    <w:tbl>
      <w:tblPr>
        <w:tblW w:w="13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5"/>
        <w:gridCol w:w="8810"/>
      </w:tblGrid>
      <w:tr w:rsidR="00685EB5" w:rsidTr="0088655E">
        <w:trPr>
          <w:trHeight w:val="567"/>
          <w:jc w:val="center"/>
        </w:trPr>
        <w:tc>
          <w:tcPr>
            <w:tcW w:w="4346"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881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1452"/>
          <w:jc w:val="center"/>
        </w:trPr>
        <w:tc>
          <w:tcPr>
            <w:tcW w:w="434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 人员密集场所、居住场所违规使用、储存易燃易爆危险品的，必须及时搬离。其他场所储存易燃易爆危险品的，必须在明显部位设置禁烟禁火等警示标志，并安排专业人员管理。</w:t>
            </w:r>
          </w:p>
        </w:tc>
        <w:tc>
          <w:tcPr>
            <w:tcW w:w="881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1.商场市场、公共娱乐场所、宾馆饭店、养老院、</w:t>
            </w:r>
            <w:hyperlink r:id="rId5" w:tgtFrame="_blank" w:history="1">
              <w:r>
                <w:rPr>
                  <w:rStyle w:val="a3"/>
                  <w:rFonts w:ascii="方正仿宋_GBK" w:eastAsia="方正仿宋_GBK" w:hint="eastAsia"/>
                  <w:sz w:val="21"/>
                  <w:szCs w:val="21"/>
                </w:rPr>
                <w:t>劳动密集型企业</w:t>
              </w:r>
            </w:hyperlink>
            <w:r>
              <w:rPr>
                <w:rFonts w:ascii="方正仿宋_GBK" w:eastAsia="方正仿宋_GBK" w:hint="eastAsia"/>
                <w:sz w:val="21"/>
                <w:szCs w:val="21"/>
              </w:rPr>
              <w:t>的生产加工车间和员工集体宿舍等人员密集场所、居住场所、农村自建房内严禁违规使用、储存易燃易爆危险品。</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2.厂房、仓库、施工工地等场所储存易燃易爆危险品的，必须在明显部位设置禁烟禁火等警示标志，并安排专业人员管理。</w:t>
            </w:r>
          </w:p>
        </w:tc>
      </w:tr>
      <w:tr w:rsidR="00685EB5" w:rsidTr="0088655E">
        <w:trPr>
          <w:trHeight w:val="794"/>
          <w:jc w:val="center"/>
        </w:trPr>
        <w:tc>
          <w:tcPr>
            <w:tcW w:w="434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81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实地查看场所使用、储存易燃易爆危险品现状。</w:t>
            </w:r>
          </w:p>
        </w:tc>
      </w:tr>
      <w:tr w:rsidR="00685EB5" w:rsidTr="0088655E">
        <w:trPr>
          <w:trHeight w:val="1479"/>
          <w:jc w:val="center"/>
        </w:trPr>
        <w:tc>
          <w:tcPr>
            <w:tcW w:w="434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 商场市场、施工工地、厂房仓库等场所违规堆放易燃可燃物品，可能引发火灾造成人员伤亡的，必须及时清理。</w:t>
            </w:r>
          </w:p>
        </w:tc>
        <w:tc>
          <w:tcPr>
            <w:tcW w:w="881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1.商场市场、施工工地、厂房等场所的附属仓库应与设计时一致，并应确保该附属库房内的建筑消防设施完整好用。不得擅自将非设计时的附属库房作为库房使用，违规大量堆放物品。</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2.施工工地易燃易爆危险品</w:t>
            </w:r>
            <w:proofErr w:type="gramStart"/>
            <w:r>
              <w:rPr>
                <w:rFonts w:ascii="方正仿宋_GBK" w:eastAsia="方正仿宋_GBK" w:hint="eastAsia"/>
                <w:sz w:val="21"/>
                <w:szCs w:val="21"/>
              </w:rPr>
              <w:t>库建筑</w:t>
            </w:r>
            <w:proofErr w:type="gramEnd"/>
            <w:r>
              <w:rPr>
                <w:rFonts w:ascii="方正仿宋_GBK" w:eastAsia="方正仿宋_GBK" w:hint="eastAsia"/>
                <w:sz w:val="21"/>
                <w:szCs w:val="21"/>
              </w:rPr>
              <w:t>构件的燃烧性能等级应为A级，层数应为1层，易燃易爆危险品库房单个房间的建筑面积不应超过20㎡。</w:t>
            </w:r>
          </w:p>
        </w:tc>
      </w:tr>
      <w:tr w:rsidR="00685EB5" w:rsidTr="0088655E">
        <w:trPr>
          <w:trHeight w:val="934"/>
          <w:jc w:val="center"/>
        </w:trPr>
        <w:tc>
          <w:tcPr>
            <w:tcW w:w="434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81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1.实地查看场所使用、储存易燃易爆危险品现状；</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2.检查易燃易爆危险品</w:t>
            </w:r>
            <w:proofErr w:type="gramStart"/>
            <w:r>
              <w:rPr>
                <w:rFonts w:ascii="方正仿宋_GBK" w:eastAsia="方正仿宋_GBK" w:hint="eastAsia"/>
                <w:sz w:val="21"/>
                <w:szCs w:val="21"/>
              </w:rPr>
              <w:t>库建筑</w:t>
            </w:r>
            <w:proofErr w:type="gramEnd"/>
            <w:r>
              <w:rPr>
                <w:rFonts w:ascii="方正仿宋_GBK" w:eastAsia="方正仿宋_GBK" w:hint="eastAsia"/>
                <w:sz w:val="21"/>
                <w:szCs w:val="21"/>
              </w:rPr>
              <w:t>构件的燃烧性能。</w:t>
            </w:r>
          </w:p>
        </w:tc>
      </w:tr>
      <w:tr w:rsidR="00685EB5" w:rsidTr="0088655E">
        <w:trPr>
          <w:trHeight w:val="965"/>
          <w:jc w:val="center"/>
        </w:trPr>
        <w:tc>
          <w:tcPr>
            <w:tcW w:w="434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 劳动密集型企业生产车间内超量存放易燃易爆原材料或者半成品的，必须及时搬离、清理。</w:t>
            </w:r>
          </w:p>
        </w:tc>
        <w:tc>
          <w:tcPr>
            <w:tcW w:w="881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厂房内设置易燃易爆危险物品中间仓库时， 易燃易爆危险物品中间仓库应靠外墙布置，易燃易爆原材料或者半成品的储量不宜超过1昼夜的需要量。</w:t>
            </w:r>
          </w:p>
        </w:tc>
      </w:tr>
      <w:tr w:rsidR="00685EB5" w:rsidTr="0088655E">
        <w:trPr>
          <w:trHeight w:val="1060"/>
          <w:jc w:val="center"/>
        </w:trPr>
        <w:tc>
          <w:tcPr>
            <w:tcW w:w="434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81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核对生产所需易燃易爆原料、半成品1昼夜需求量，实地查看中间仓库内易燃易爆原材料或者半成品的储量。</w:t>
            </w:r>
          </w:p>
        </w:tc>
      </w:tr>
    </w:tbl>
    <w:p w:rsidR="00685EB5" w:rsidRDefault="00685EB5" w:rsidP="00685EB5">
      <w:pPr>
        <w:adjustRightInd w:val="0"/>
        <w:spacing w:line="560" w:lineRule="exact"/>
        <w:ind w:firstLineChars="200" w:firstLine="640"/>
        <w:rPr>
          <w:rFonts w:ascii="方正楷体_GBK" w:eastAsia="方正楷体_GBK"/>
          <w:szCs w:val="32"/>
        </w:rPr>
      </w:pPr>
      <w:r>
        <w:rPr>
          <w:rFonts w:ascii="Times New Roman" w:eastAsia="黑体"/>
          <w:szCs w:val="32"/>
        </w:rPr>
        <w:br w:type="page"/>
      </w:r>
      <w:r>
        <w:rPr>
          <w:rFonts w:ascii="方正楷体_GBK" w:eastAsia="方正楷体_GBK" w:hint="eastAsia"/>
          <w:szCs w:val="32"/>
        </w:rPr>
        <w:lastRenderedPageBreak/>
        <w:t>（五）消防设施损坏停用整治要求、检查标准和方法</w:t>
      </w:r>
    </w:p>
    <w:tbl>
      <w:tblPr>
        <w:tblW w:w="13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5"/>
        <w:gridCol w:w="1454"/>
        <w:gridCol w:w="8561"/>
      </w:tblGrid>
      <w:tr w:rsidR="00685EB5" w:rsidTr="0088655E">
        <w:trPr>
          <w:trHeight w:val="567"/>
          <w:jc w:val="center"/>
        </w:trPr>
        <w:tc>
          <w:tcPr>
            <w:tcW w:w="3154"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10014" w:type="dxa"/>
            <w:gridSpan w:val="2"/>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977"/>
          <w:jc w:val="center"/>
        </w:trPr>
        <w:tc>
          <w:tcPr>
            <w:tcW w:w="31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1.火灾自动报警系统停用或者不能正常运行的，必须及时维修，恢复系统正常报警功能。</w:t>
            </w:r>
          </w:p>
        </w:tc>
        <w:tc>
          <w:tcPr>
            <w:tcW w:w="14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火灾探测器</w:t>
            </w: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1.火灾探测器周围</w:t>
            </w:r>
            <w:smartTag w:uri="urn:schemas-microsoft-com:office:smarttags" w:element="chmetcnv">
              <w:smartTagPr>
                <w:attr w:name="UnitName" w:val="m"/>
                <w:attr w:name="SourceValue" w:val="1.5"/>
                <w:attr w:name="HasSpace" w:val="False"/>
                <w:attr w:name="Negative" w:val="False"/>
                <w:attr w:name="NumberType" w:val="1"/>
                <w:attr w:name="TCSC" w:val="0"/>
              </w:smartTagPr>
              <w:r>
                <w:rPr>
                  <w:rFonts w:ascii="方正仿宋_GBK" w:eastAsia="方正仿宋_GBK" w:hint="eastAsia"/>
                  <w:sz w:val="21"/>
                  <w:szCs w:val="21"/>
                </w:rPr>
                <w:t>1.5m</w:t>
              </w:r>
            </w:smartTag>
            <w:r>
              <w:rPr>
                <w:rFonts w:ascii="方正仿宋_GBK" w:eastAsia="方正仿宋_GBK" w:hint="eastAsia"/>
                <w:sz w:val="21"/>
                <w:szCs w:val="21"/>
              </w:rPr>
              <w:t>内无送风口等妨碍探测器及时报警的障碍物。</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2.火灾探测器探测到烟气后，向火灾报警控制器发出火警信号。</w:t>
            </w:r>
          </w:p>
        </w:tc>
      </w:tr>
      <w:tr w:rsidR="00685EB5" w:rsidTr="0088655E">
        <w:trPr>
          <w:trHeight w:val="1144"/>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1.核对火灾探测器点位是否符合消防技术要求。</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2.将火灾报警控制器置于“手动”状态，采用发烟装置（可采用烟枪、蚊香或香烟来模拟烟雾）</w:t>
            </w:r>
            <w:proofErr w:type="gramStart"/>
            <w:r>
              <w:rPr>
                <w:rFonts w:ascii="方正仿宋_GBK" w:eastAsia="方正仿宋_GBK" w:hint="eastAsia"/>
                <w:sz w:val="21"/>
                <w:szCs w:val="21"/>
              </w:rPr>
              <w:t>向感烟</w:t>
            </w:r>
            <w:proofErr w:type="gramEnd"/>
            <w:r>
              <w:rPr>
                <w:rFonts w:ascii="方正仿宋_GBK" w:eastAsia="方正仿宋_GBK" w:hint="eastAsia"/>
                <w:sz w:val="21"/>
                <w:szCs w:val="21"/>
              </w:rPr>
              <w:t>探测器施放烟气，查看探测器报警确认灯和火灾报警控制器的火警信号显示。</w:t>
            </w:r>
          </w:p>
        </w:tc>
      </w:tr>
      <w:tr w:rsidR="00685EB5" w:rsidTr="0088655E">
        <w:trPr>
          <w:trHeight w:val="710"/>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4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手动火灾报警按钮</w:t>
            </w: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按下手动火灾报警按钮后，向火灾报警控制器发出火警信号。</w:t>
            </w:r>
          </w:p>
        </w:tc>
      </w:tr>
      <w:tr w:rsidR="00685EB5" w:rsidTr="0088655E">
        <w:trPr>
          <w:trHeight w:val="1074"/>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1.核对手动火灾报警按钮点位是否符合消防技术要求。</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2.将火灾报警控制器置于“手动”状态，按下手动火灾报警按钮，查看手动火灾报警按钮报警确认灯和火灾报警控制器的火警信号显示。</w:t>
            </w:r>
          </w:p>
        </w:tc>
      </w:tr>
      <w:tr w:rsidR="00685EB5" w:rsidTr="0088655E">
        <w:trPr>
          <w:trHeight w:val="892"/>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4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火灾报警控制器</w:t>
            </w: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火灾报警控制器各元件应能正常显示，故障、屏蔽点位应能说明理由并存档备案，并采取针对性措施，主备电源应能自动切换。</w:t>
            </w:r>
          </w:p>
        </w:tc>
      </w:tr>
      <w:tr w:rsidR="00685EB5" w:rsidTr="0088655E">
        <w:trPr>
          <w:trHeight w:val="1200"/>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rsidR="00685EB5" w:rsidTr="0088655E">
        <w:trPr>
          <w:trHeight w:val="738"/>
          <w:jc w:val="center"/>
        </w:trPr>
        <w:tc>
          <w:tcPr>
            <w:tcW w:w="31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2.消防水泵控制柜处于手动控制状态的，必须立即整改，将控制柜设置为自动控制状态，并张贴</w:t>
            </w:r>
            <w:r>
              <w:rPr>
                <w:rFonts w:ascii="方正仿宋_GBK" w:eastAsia="方正仿宋_GBK" w:hint="eastAsia"/>
                <w:sz w:val="21"/>
                <w:szCs w:val="21"/>
              </w:rPr>
              <w:lastRenderedPageBreak/>
              <w:t>明显标志。</w:t>
            </w:r>
          </w:p>
        </w:tc>
        <w:tc>
          <w:tcPr>
            <w:tcW w:w="10014" w:type="dxa"/>
            <w:gridSpan w:val="2"/>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lastRenderedPageBreak/>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消防水泵控制柜上的水泵控制按钮应设置在“自动”档。</w:t>
            </w:r>
          </w:p>
        </w:tc>
      </w:tr>
      <w:tr w:rsidR="00685EB5" w:rsidTr="0088655E">
        <w:trPr>
          <w:trHeight w:val="738"/>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gridSpan w:val="2"/>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检查消防水泵控制柜上的水泵控制按钮设置状态，如不在自动档，应立即旋至自动挡，并张贴明显标识。</w:t>
            </w:r>
          </w:p>
        </w:tc>
      </w:tr>
      <w:tr w:rsidR="00685EB5" w:rsidTr="0088655E">
        <w:trPr>
          <w:trHeight w:val="683"/>
          <w:jc w:val="center"/>
        </w:trPr>
        <w:tc>
          <w:tcPr>
            <w:tcW w:w="31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lastRenderedPageBreak/>
              <w:t>3.自动喷水灭火系统、防火卷帘、机械防排烟等建筑消防设施不能正常联动的，必须及时维修，恢复系统正常联动功能。</w:t>
            </w:r>
          </w:p>
        </w:tc>
        <w:tc>
          <w:tcPr>
            <w:tcW w:w="14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自动喷水灭火系统</w:t>
            </w: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消防水泵接到火警确认信号应立即启泵并正常工作。</w:t>
            </w:r>
          </w:p>
        </w:tc>
      </w:tr>
      <w:tr w:rsidR="00685EB5" w:rsidTr="0088655E">
        <w:trPr>
          <w:trHeight w:val="906"/>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1.打开湿式报警阀试水阀门，消防水泵应能自动启动。</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2.消防控制室内的消防联动控制器的手动控制盘应能直接启、停消防泵。</w:t>
            </w:r>
          </w:p>
        </w:tc>
      </w:tr>
      <w:tr w:rsidR="00685EB5" w:rsidTr="0088655E">
        <w:trPr>
          <w:trHeight w:val="794"/>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4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防火卷帘</w:t>
            </w: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防火卷帘应完好，接到下降信号后，应能正常启动降落；电动故障时，应能依靠自重或手动下降。</w:t>
            </w:r>
          </w:p>
        </w:tc>
      </w:tr>
      <w:tr w:rsidR="00685EB5" w:rsidTr="0088655E">
        <w:trPr>
          <w:trHeight w:val="878"/>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检查导轨内是否有妨碍卷帘下降的障碍物；手动机构是否有效；无机纤维复合防火卷帘特别注意其折叠部位是否存在开线等不完整情形。</w:t>
            </w:r>
          </w:p>
        </w:tc>
      </w:tr>
      <w:tr w:rsidR="00685EB5" w:rsidTr="0088655E">
        <w:trPr>
          <w:trHeight w:val="683"/>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4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机械防烟系统</w:t>
            </w: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接到火灾确认信号能正常启动。</w:t>
            </w:r>
          </w:p>
        </w:tc>
      </w:tr>
      <w:tr w:rsidR="00685EB5" w:rsidTr="0088655E">
        <w:trPr>
          <w:trHeight w:val="864"/>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同一防火分区内的火灾探测器或手动火灾报警按钮等累计两个报警信号触发送风口和送风机启动。</w:t>
            </w:r>
          </w:p>
        </w:tc>
      </w:tr>
      <w:tr w:rsidR="00685EB5" w:rsidTr="0088655E">
        <w:trPr>
          <w:trHeight w:val="738"/>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4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机械排烟系统</w:t>
            </w: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接到火灾确认信号能正常启动。</w:t>
            </w:r>
          </w:p>
        </w:tc>
      </w:tr>
      <w:tr w:rsidR="00685EB5" w:rsidTr="0088655E">
        <w:trPr>
          <w:trHeight w:val="878"/>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56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同一防烟分区内的两只独立的火灾探测器的报警信号，触发排烟口、排烟窗和排烟阀开启，同时停止该防烟分区的空气调节系统。</w:t>
            </w:r>
          </w:p>
        </w:tc>
      </w:tr>
      <w:tr w:rsidR="00685EB5" w:rsidTr="0088655E">
        <w:trPr>
          <w:trHeight w:val="892"/>
          <w:jc w:val="center"/>
        </w:trPr>
        <w:tc>
          <w:tcPr>
            <w:tcW w:w="3154"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3.消火栓、自动喷水灭火系统不能正常供水的，必须及时维修，恢复系统正常供水功能。</w:t>
            </w:r>
          </w:p>
        </w:tc>
        <w:tc>
          <w:tcPr>
            <w:tcW w:w="10014" w:type="dxa"/>
            <w:gridSpan w:val="2"/>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消火栓系统、自动喷水灭火系统的主要阀门应悬挂“常开”、“常关”等标识标牌，并按悬挂要求将阀门置于“常开”、“常关”状态。</w:t>
            </w:r>
          </w:p>
        </w:tc>
      </w:tr>
      <w:tr w:rsidR="00685EB5" w:rsidTr="0088655E">
        <w:trPr>
          <w:trHeight w:val="1199"/>
          <w:jc w:val="center"/>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10014" w:type="dxa"/>
            <w:gridSpan w:val="2"/>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1.日常巡查，检查消火栓系统、自动喷水灭火系统上各阀门的开闭状态，阀门应处于正常工作状态。</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 打开自动喷水灭火系统末端试水装置，应能反映系统工作压力，并传输信号自报警主机。</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3.连接消火栓出水口、水带和水枪，打开消火栓出水口阀门，应能正常动作且出水压力符合要求。</w:t>
            </w:r>
          </w:p>
        </w:tc>
      </w:tr>
    </w:tbl>
    <w:p w:rsidR="00685EB5" w:rsidRDefault="00685EB5" w:rsidP="00685EB5">
      <w:pPr>
        <w:adjustRightInd w:val="0"/>
        <w:spacing w:line="560" w:lineRule="exact"/>
        <w:ind w:firstLineChars="200" w:firstLine="640"/>
        <w:rPr>
          <w:rFonts w:ascii="方正楷体_GBK" w:eastAsia="方正楷体_GBK"/>
          <w:szCs w:val="32"/>
        </w:rPr>
      </w:pPr>
      <w:r>
        <w:rPr>
          <w:rFonts w:ascii="Times New Roman" w:eastAsia="楷体_GB2312"/>
          <w:szCs w:val="32"/>
        </w:rPr>
        <w:br w:type="page"/>
      </w:r>
      <w:r>
        <w:rPr>
          <w:rFonts w:ascii="方正楷体_GBK" w:eastAsia="方正楷体_GBK" w:hint="eastAsia"/>
          <w:szCs w:val="32"/>
        </w:rPr>
        <w:lastRenderedPageBreak/>
        <w:t>（六）电动自行车违规停放</w:t>
      </w:r>
      <w:proofErr w:type="gramStart"/>
      <w:r>
        <w:rPr>
          <w:rFonts w:ascii="方正楷体_GBK" w:eastAsia="方正楷体_GBK" w:hint="eastAsia"/>
          <w:szCs w:val="32"/>
        </w:rPr>
        <w:t>充电整治</w:t>
      </w:r>
      <w:proofErr w:type="gramEnd"/>
      <w:r>
        <w:rPr>
          <w:rFonts w:ascii="方正楷体_GBK" w:eastAsia="方正楷体_GBK" w:hint="eastAsia"/>
          <w:szCs w:val="32"/>
        </w:rPr>
        <w:t>要求、检查标准及方法</w:t>
      </w:r>
    </w:p>
    <w:tbl>
      <w:tblPr>
        <w:tblW w:w="13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5"/>
        <w:gridCol w:w="8690"/>
      </w:tblGrid>
      <w:tr w:rsidR="00685EB5" w:rsidTr="0088655E">
        <w:trPr>
          <w:trHeight w:val="567"/>
          <w:jc w:val="center"/>
        </w:trPr>
        <w:tc>
          <w:tcPr>
            <w:tcW w:w="4346"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869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1424"/>
          <w:jc w:val="center"/>
        </w:trPr>
        <w:tc>
          <w:tcPr>
            <w:tcW w:w="434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1.电动自行车停放在建筑门厅、楼梯间、共用走道等室内公共区域的，必须及时搬离、清理，严禁进楼入户。</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2.居民住宅楼、员工宿舍等有人员居住的场所内停放电动自行车的，必须搬离，严禁“人车同屋”。</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3.电动自行车采取“飞线”、入户等方式违规充电的，必须及时纠正，加强教育警示。</w:t>
            </w:r>
          </w:p>
        </w:tc>
        <w:tc>
          <w:tcPr>
            <w:tcW w:w="869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tabs>
                <w:tab w:val="left" w:pos="312"/>
              </w:tabs>
              <w:snapToGrid w:val="0"/>
              <w:spacing w:line="240" w:lineRule="exact"/>
              <w:rPr>
                <w:rFonts w:ascii="方正仿宋_GBK" w:eastAsia="方正仿宋_GBK"/>
                <w:sz w:val="21"/>
                <w:szCs w:val="21"/>
              </w:rPr>
            </w:pPr>
            <w:r>
              <w:rPr>
                <w:rFonts w:ascii="方正仿宋_GBK" w:eastAsia="方正仿宋_GBK" w:hint="eastAsia"/>
                <w:sz w:val="21"/>
                <w:szCs w:val="21"/>
              </w:rPr>
              <w:t>建筑门厅、楼梯间、共用走道等室内公共区域和居民住宅楼、员工宿舍等人员居住场所无电动自行车存放及充电。电动自行车应至专用充电区域充电，不应在户内充电及将拆卸后的电池带入户内充电，也</w:t>
            </w:r>
            <w:proofErr w:type="gramStart"/>
            <w:r>
              <w:rPr>
                <w:rFonts w:ascii="方正仿宋_GBK" w:eastAsia="方正仿宋_GBK" w:hint="eastAsia"/>
                <w:sz w:val="21"/>
                <w:szCs w:val="21"/>
              </w:rPr>
              <w:t>不</w:t>
            </w:r>
            <w:proofErr w:type="gramEnd"/>
            <w:r>
              <w:rPr>
                <w:rFonts w:ascii="方正仿宋_GBK" w:eastAsia="方正仿宋_GBK" w:hint="eastAsia"/>
                <w:sz w:val="21"/>
                <w:szCs w:val="21"/>
              </w:rPr>
              <w:t>应从户内飞线向电动自行车充电。</w:t>
            </w:r>
          </w:p>
        </w:tc>
      </w:tr>
      <w:tr w:rsidR="00685EB5" w:rsidTr="0088655E">
        <w:trPr>
          <w:trHeight w:val="1870"/>
          <w:jc w:val="center"/>
        </w:trPr>
        <w:tc>
          <w:tcPr>
            <w:tcW w:w="434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69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tabs>
                <w:tab w:val="left" w:pos="312"/>
              </w:tabs>
              <w:snapToGrid w:val="0"/>
              <w:spacing w:line="240" w:lineRule="exact"/>
              <w:rPr>
                <w:rFonts w:ascii="方正仿宋_GBK" w:eastAsia="方正仿宋_GBK"/>
                <w:sz w:val="21"/>
                <w:szCs w:val="21"/>
              </w:rPr>
            </w:pPr>
            <w:r>
              <w:rPr>
                <w:rFonts w:ascii="方正仿宋_GBK" w:eastAsia="方正仿宋_GBK" w:hint="eastAsia"/>
                <w:sz w:val="21"/>
                <w:szCs w:val="21"/>
              </w:rPr>
              <w:t xml:space="preserve">1.加强日常巡查，物业服务企业、村民委员会、居民委员会应落实网格化巡查工作，对发现将电动车停放公共区域和拆卸电池带入户内充电的行为进行劝阻，对不听劝阻的及时报告派出所。  </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2.物业服务企业、村民委员会、居民委员会应开展防范常识宣传和典型火灾案例警示教育，与居民、员工签订电动自行车部入户充电协议。</w:t>
            </w:r>
          </w:p>
        </w:tc>
      </w:tr>
      <w:tr w:rsidR="00685EB5" w:rsidTr="0088655E">
        <w:trPr>
          <w:trHeight w:val="1479"/>
          <w:jc w:val="center"/>
        </w:trPr>
        <w:tc>
          <w:tcPr>
            <w:tcW w:w="4346" w:type="dxa"/>
            <w:vMerge w:val="restart"/>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4.电动自行车集中停放的部位与其他部位直接连通的，必须设置防火分隔设施。电动自行车停放周围有易燃可燃物的，必须及时清理，确保安全距离。</w:t>
            </w:r>
          </w:p>
        </w:tc>
        <w:tc>
          <w:tcPr>
            <w:tcW w:w="869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检查标准：</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电动自行车集中停放场所与建筑其他功能部位应设置实体墙分隔，分隔墙上确需开门时，应为防火门。集中停放充电区域应明确管理单位和管理人员，电动自行车停放充电场所不应存放易燃、可燃物品。</w:t>
            </w:r>
          </w:p>
        </w:tc>
      </w:tr>
      <w:tr w:rsidR="00685EB5" w:rsidTr="0088655E">
        <w:trPr>
          <w:trHeight w:val="1926"/>
          <w:jc w:val="center"/>
        </w:trPr>
        <w:tc>
          <w:tcPr>
            <w:tcW w:w="4346" w:type="dxa"/>
            <w:vMerge/>
            <w:tcBorders>
              <w:top w:val="single" w:sz="4" w:space="0" w:color="auto"/>
              <w:left w:val="single" w:sz="4" w:space="0" w:color="auto"/>
              <w:bottom w:val="single" w:sz="4" w:space="0" w:color="auto"/>
              <w:right w:val="single" w:sz="4" w:space="0" w:color="auto"/>
            </w:tcBorders>
            <w:vAlign w:val="center"/>
            <w:hideMark/>
          </w:tcPr>
          <w:p w:rsidR="00685EB5" w:rsidRDefault="00685EB5" w:rsidP="0088655E">
            <w:pPr>
              <w:widowControl/>
              <w:jc w:val="left"/>
              <w:rPr>
                <w:rFonts w:ascii="方正仿宋_GBK" w:eastAsia="方正仿宋_GBK"/>
                <w:sz w:val="21"/>
                <w:szCs w:val="21"/>
              </w:rPr>
            </w:pPr>
          </w:p>
        </w:tc>
        <w:tc>
          <w:tcPr>
            <w:tcW w:w="869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检查方法：</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1.检查墙体是否为不燃材料，是否完整牢固。</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2.检查防火门上粘贴的标牌，是否为防火门。</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3.现场检查电动自行车停放充电场所，除用作电动自行车停放和充电外，不应用作其他用途。如用作储藏间等。</w:t>
            </w:r>
          </w:p>
        </w:tc>
      </w:tr>
    </w:tbl>
    <w:p w:rsidR="00685EB5" w:rsidRDefault="00685EB5" w:rsidP="00685EB5">
      <w:pPr>
        <w:adjustRightInd w:val="0"/>
        <w:spacing w:line="560" w:lineRule="exact"/>
        <w:ind w:firstLineChars="200" w:firstLine="640"/>
        <w:rPr>
          <w:rFonts w:ascii="方正楷体_GBK" w:eastAsia="方正楷体_GBK"/>
          <w:szCs w:val="32"/>
        </w:rPr>
      </w:pPr>
      <w:r>
        <w:rPr>
          <w:rFonts w:ascii="Times New Roman"/>
        </w:rPr>
        <w:br w:type="page"/>
      </w:r>
      <w:r>
        <w:rPr>
          <w:rFonts w:ascii="方正楷体_GBK" w:eastAsia="方正楷体_GBK" w:hint="eastAsia"/>
          <w:szCs w:val="32"/>
        </w:rPr>
        <w:lastRenderedPageBreak/>
        <w:t>（七）重点岗位人员责任不落实整治要求、检查标准及方法</w:t>
      </w: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4"/>
        <w:gridCol w:w="8211"/>
      </w:tblGrid>
      <w:tr w:rsidR="00685EB5" w:rsidTr="0088655E">
        <w:trPr>
          <w:trHeight w:val="567"/>
          <w:jc w:val="center"/>
        </w:trPr>
        <w:tc>
          <w:tcPr>
            <w:tcW w:w="497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8209"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1228"/>
          <w:jc w:val="center"/>
        </w:trPr>
        <w:tc>
          <w:tcPr>
            <w:tcW w:w="497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1.单位未依法明确消防安全责任人、管理人及其职责的，必须及时明确并在醒目位置进行公示。</w:t>
            </w:r>
          </w:p>
        </w:tc>
        <w:tc>
          <w:tcPr>
            <w:tcW w:w="8209"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1.查看单位消防安全管理台账，检查单位是否以文件形式明确消防安全责任人、管理人及其职责。</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2.对于单位消防安全责任人、管理人及其职责近期重新发文明确的，现场检查单位是否在醒目位置进行公示。</w:t>
            </w:r>
          </w:p>
        </w:tc>
      </w:tr>
      <w:tr w:rsidR="00685EB5" w:rsidTr="0088655E">
        <w:trPr>
          <w:trHeight w:val="1702"/>
          <w:jc w:val="center"/>
        </w:trPr>
        <w:tc>
          <w:tcPr>
            <w:tcW w:w="497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2.消防控制室值班人员不会熟练操作设施设备的，必须组织参加培训，确保培训合格、持证上岗，在紧急情况下能熟练操作设施设备。</w:t>
            </w:r>
          </w:p>
        </w:tc>
        <w:tc>
          <w:tcPr>
            <w:tcW w:w="8209"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1.现场检查消防控制室是否落实24小时值班、每班不少于2人的值班制度。</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2.现场检查值班人员是否取得消防职业资格证书。</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抽查值班人员是否能在紧急情况下能熟练操作设施设备，应做到“接到火灾报警信号后，立即以最快方式确认火灾，立即确认火灾报警联动控制器处于自动状态，同时拨打119报警，立即启动单位内部应急疏散和灭火预案，并报告单位负责人。”</w:t>
            </w:r>
          </w:p>
        </w:tc>
      </w:tr>
      <w:tr w:rsidR="00685EB5" w:rsidTr="0088655E">
        <w:trPr>
          <w:trHeight w:val="1758"/>
          <w:jc w:val="center"/>
        </w:trPr>
        <w:tc>
          <w:tcPr>
            <w:tcW w:w="497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3.微型消防站队员不能及时有效处置初起火灾的，必须定期组织开展针对性训练、实战化演练，确保达到“三知四会</w:t>
            </w:r>
            <w:proofErr w:type="gramStart"/>
            <w:r>
              <w:rPr>
                <w:rFonts w:ascii="方正仿宋_GBK" w:eastAsia="方正仿宋_GBK" w:hint="eastAsia"/>
                <w:sz w:val="21"/>
                <w:szCs w:val="21"/>
              </w:rPr>
              <w:t>一</w:t>
            </w:r>
            <w:proofErr w:type="gramEnd"/>
            <w:r>
              <w:rPr>
                <w:rFonts w:ascii="方正仿宋_GBK" w:eastAsia="方正仿宋_GBK" w:hint="eastAsia"/>
                <w:sz w:val="21"/>
                <w:szCs w:val="21"/>
              </w:rPr>
              <w:t>联通”要求，能够及时有效处置初起火灾。</w:t>
            </w:r>
          </w:p>
        </w:tc>
        <w:tc>
          <w:tcPr>
            <w:tcW w:w="8209"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1.现场随机拉动微型消防站人员，检查是否能够三分钟到场处置，如不能实现微型消防站应按照“一站多点”模式设置。</w:t>
            </w:r>
          </w:p>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2.抽查微型消防站人员是否熟知“三知四会</w:t>
            </w:r>
            <w:proofErr w:type="gramStart"/>
            <w:r>
              <w:rPr>
                <w:rFonts w:ascii="方正仿宋_GBK" w:eastAsia="方正仿宋_GBK" w:hint="eastAsia"/>
                <w:sz w:val="21"/>
                <w:szCs w:val="21"/>
              </w:rPr>
              <w:t>一</w:t>
            </w:r>
            <w:proofErr w:type="gramEnd"/>
            <w:r>
              <w:rPr>
                <w:rFonts w:ascii="方正仿宋_GBK" w:eastAsia="方正仿宋_GBK" w:hint="eastAsia"/>
                <w:sz w:val="21"/>
                <w:szCs w:val="21"/>
              </w:rPr>
              <w:t>联通”要求，即“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p>
        </w:tc>
      </w:tr>
      <w:tr w:rsidR="00685EB5" w:rsidTr="0088655E">
        <w:trPr>
          <w:trHeight w:val="1199"/>
          <w:jc w:val="center"/>
        </w:trPr>
        <w:tc>
          <w:tcPr>
            <w:tcW w:w="4973"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3.单位未</w:t>
            </w:r>
            <w:proofErr w:type="gramStart"/>
            <w:r>
              <w:rPr>
                <w:rFonts w:ascii="方正仿宋_GBK" w:eastAsia="方正仿宋_GBK" w:hint="eastAsia"/>
                <w:sz w:val="21"/>
                <w:szCs w:val="21"/>
              </w:rPr>
              <w:t>作出</w:t>
            </w:r>
            <w:proofErr w:type="gramEnd"/>
            <w:r>
              <w:rPr>
                <w:rFonts w:ascii="方正仿宋_GBK" w:eastAsia="方正仿宋_GBK" w:hint="eastAsia"/>
                <w:sz w:val="21"/>
                <w:szCs w:val="21"/>
              </w:rPr>
              <w:t>整改消除突出风险承诺的，必须在醒目位置向社会公开承诺本场所不存在突出风险或者已落实防范措施。</w:t>
            </w:r>
          </w:p>
        </w:tc>
        <w:tc>
          <w:tcPr>
            <w:tcW w:w="8209"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spacing w:line="240" w:lineRule="exact"/>
              <w:rPr>
                <w:rFonts w:ascii="方正仿宋_GBK" w:eastAsia="方正仿宋_GBK"/>
                <w:sz w:val="21"/>
                <w:szCs w:val="21"/>
              </w:rPr>
            </w:pPr>
            <w:r>
              <w:rPr>
                <w:rFonts w:ascii="方正仿宋_GBK" w:eastAsia="方正仿宋_GBK" w:hint="eastAsia"/>
                <w:sz w:val="21"/>
                <w:szCs w:val="21"/>
              </w:rPr>
              <w:t>现场检查单位是否在醒目位置张贴向社会公开承诺本场所不存在突出风险或已落实防范措施的公告，并要注明96119举报投诉热线，接受群众监督。</w:t>
            </w:r>
          </w:p>
        </w:tc>
      </w:tr>
    </w:tbl>
    <w:p w:rsidR="00685EB5" w:rsidRDefault="00685EB5" w:rsidP="00685EB5">
      <w:pPr>
        <w:adjustRightInd w:val="0"/>
        <w:spacing w:line="560" w:lineRule="exact"/>
        <w:ind w:firstLineChars="200" w:firstLine="640"/>
        <w:rPr>
          <w:rFonts w:ascii="方正楷体_GBK" w:eastAsia="方正楷体_GBK"/>
          <w:szCs w:val="32"/>
        </w:rPr>
      </w:pPr>
      <w:r>
        <w:rPr>
          <w:rFonts w:ascii="Times New Roman" w:eastAsia="楷体_GB2312"/>
          <w:szCs w:val="32"/>
        </w:rPr>
        <w:br w:type="page"/>
      </w:r>
      <w:r>
        <w:rPr>
          <w:rFonts w:ascii="方正楷体_GBK" w:eastAsia="方正楷体_GBK" w:hint="eastAsia"/>
          <w:szCs w:val="32"/>
        </w:rPr>
        <w:lastRenderedPageBreak/>
        <w:t>（八）日常管理机制不健全排查方法、检查标准及方法</w:t>
      </w: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3"/>
        <w:gridCol w:w="8442"/>
      </w:tblGrid>
      <w:tr w:rsidR="00685EB5" w:rsidTr="0088655E">
        <w:trPr>
          <w:trHeight w:val="567"/>
          <w:jc w:val="center"/>
        </w:trPr>
        <w:tc>
          <w:tcPr>
            <w:tcW w:w="474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jc w:val="center"/>
              <w:rPr>
                <w:rFonts w:ascii="方正黑体_GBK" w:eastAsia="方正黑体_GBK"/>
                <w:sz w:val="21"/>
                <w:szCs w:val="21"/>
              </w:rPr>
            </w:pPr>
            <w:r>
              <w:rPr>
                <w:rFonts w:ascii="方正黑体_GBK" w:eastAsia="方正黑体_GBK" w:hint="eastAsia"/>
                <w:sz w:val="21"/>
                <w:szCs w:val="21"/>
              </w:rPr>
              <w:t>整治要求</w:t>
            </w:r>
          </w:p>
        </w:tc>
        <w:tc>
          <w:tcPr>
            <w:tcW w:w="844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1857"/>
          <w:jc w:val="center"/>
        </w:trPr>
        <w:tc>
          <w:tcPr>
            <w:tcW w:w="474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1.单位未定期开展建筑消防设施检测和维护保养，并完整准确记录的，必须落实日常检查维修保养制度，每年至少进行一次全面检测，确保完好有效，并如实制作检测维保记录，存档备查。</w:t>
            </w:r>
          </w:p>
        </w:tc>
        <w:tc>
          <w:tcPr>
            <w:tcW w:w="844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1.查看单位消防设施维护保养记录，检查最近1年内是否定期组织维护保养。（单位应聘</w:t>
            </w:r>
            <w:proofErr w:type="gramStart"/>
            <w:r>
              <w:rPr>
                <w:rFonts w:ascii="方正仿宋_GBK" w:eastAsia="方正仿宋_GBK" w:hint="eastAsia"/>
                <w:sz w:val="21"/>
                <w:szCs w:val="21"/>
              </w:rPr>
              <w:t>请取得</w:t>
            </w:r>
            <w:proofErr w:type="gramEnd"/>
            <w:r>
              <w:rPr>
                <w:rFonts w:ascii="方正仿宋_GBK" w:eastAsia="方正仿宋_GBK" w:hint="eastAsia"/>
                <w:sz w:val="21"/>
                <w:szCs w:val="21"/>
              </w:rPr>
              <w:t>资质的消防技术服务机构进行维保）。</w:t>
            </w:r>
          </w:p>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2.查看单位消防设施检测记录，检查是否做到每年至少一次全面检测。（单位应聘</w:t>
            </w:r>
            <w:proofErr w:type="gramStart"/>
            <w:r>
              <w:rPr>
                <w:rFonts w:ascii="方正仿宋_GBK" w:eastAsia="方正仿宋_GBK" w:hint="eastAsia"/>
                <w:sz w:val="21"/>
                <w:szCs w:val="21"/>
              </w:rPr>
              <w:t>请取得</w:t>
            </w:r>
            <w:proofErr w:type="gramEnd"/>
            <w:r>
              <w:rPr>
                <w:rFonts w:ascii="方正仿宋_GBK" w:eastAsia="方正仿宋_GBK" w:hint="eastAsia"/>
                <w:sz w:val="21"/>
                <w:szCs w:val="21"/>
              </w:rPr>
              <w:t>资质的消防技术服务机构进行检测）。</w:t>
            </w:r>
          </w:p>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3.维保检测记录应真实规范有效，发现隐患问题应及时整改。</w:t>
            </w:r>
          </w:p>
        </w:tc>
      </w:tr>
      <w:tr w:rsidR="00685EB5" w:rsidTr="0088655E">
        <w:trPr>
          <w:trHeight w:val="2960"/>
          <w:jc w:val="center"/>
        </w:trPr>
        <w:tc>
          <w:tcPr>
            <w:tcW w:w="474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844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1.对于一般单位，查看单位消防安全管理台账，检查是否制定防火检查制度，是否实行每季度至少一次防火检查，并及时发现、处置火灾隐患。</w:t>
            </w:r>
          </w:p>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2.对于重点单位，查看单位消防安全管理台账，检查是否制定防火巡查、检查制度，确定巡查的人员、内容、部位和频次，是否实行每日防火巡查、实行每月至少一次防火检查。</w:t>
            </w:r>
          </w:p>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3.对于公众聚集场所，查看单位消防安全管理台账，检查营业期间是否每2小时开展一次防火巡查，医院、养老院、寄宿制学校、幼儿园是否加强夜间防火巡查。</w:t>
            </w:r>
          </w:p>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备注：公众聚集场所，是指宾馆、饭店、商场、集贸市场、客运车站候车室、客运码头候船厅、民用机场航站楼、体育场馆、会堂以及公共娱乐场所。</w:t>
            </w:r>
          </w:p>
        </w:tc>
      </w:tr>
      <w:tr w:rsidR="00685EB5" w:rsidTr="0088655E">
        <w:trPr>
          <w:trHeight w:val="1632"/>
          <w:jc w:val="center"/>
        </w:trPr>
        <w:tc>
          <w:tcPr>
            <w:tcW w:w="4742"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3. 单位存在火灾隐患的，必须及时整改消除火灾隐患；在火灾隐患消除之前，必须落实安全防范措施，确保消防安全。</w:t>
            </w:r>
          </w:p>
        </w:tc>
        <w:tc>
          <w:tcPr>
            <w:tcW w:w="8440"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1.查看单位消防安全管理台账，检查是否进行火灾隐患整改情况记录，是否及时组织消除火灾隐患。</w:t>
            </w:r>
          </w:p>
          <w:p w:rsidR="00685EB5" w:rsidRDefault="00685EB5" w:rsidP="0088655E">
            <w:pPr>
              <w:snapToGrid w:val="0"/>
              <w:rPr>
                <w:rFonts w:ascii="方正仿宋_GBK" w:eastAsia="方正仿宋_GBK"/>
                <w:sz w:val="21"/>
                <w:szCs w:val="21"/>
              </w:rPr>
            </w:pPr>
            <w:r>
              <w:rPr>
                <w:rFonts w:ascii="方正仿宋_GBK" w:eastAsia="方正仿宋_GBK" w:hint="eastAsia"/>
                <w:sz w:val="21"/>
                <w:szCs w:val="21"/>
              </w:rPr>
              <w:t>2.现场抽查未完成整改的火灾隐患，检查是否加强隐患整改期间的安全防范措施。</w:t>
            </w:r>
          </w:p>
        </w:tc>
      </w:tr>
    </w:tbl>
    <w:p w:rsidR="00685EB5" w:rsidRDefault="00685EB5" w:rsidP="00685EB5">
      <w:pPr>
        <w:adjustRightInd w:val="0"/>
        <w:spacing w:line="560" w:lineRule="exact"/>
        <w:ind w:firstLineChars="200" w:firstLine="640"/>
        <w:jc w:val="left"/>
        <w:rPr>
          <w:rFonts w:ascii="方正楷体_GBK" w:eastAsia="方正楷体_GBK"/>
          <w:szCs w:val="32"/>
        </w:rPr>
      </w:pPr>
      <w:r>
        <w:rPr>
          <w:rFonts w:ascii="Times New Roman" w:eastAsia="楷体_GB2312"/>
          <w:szCs w:val="32"/>
        </w:rPr>
        <w:br w:type="page"/>
      </w:r>
      <w:r>
        <w:rPr>
          <w:rFonts w:ascii="方正楷体_GBK" w:eastAsia="方正楷体_GBK" w:hint="eastAsia"/>
          <w:szCs w:val="32"/>
        </w:rPr>
        <w:lastRenderedPageBreak/>
        <w:t>（九）宣传教育培训不深入整治要求、检查标准及方法</w:t>
      </w: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2"/>
        <w:gridCol w:w="8113"/>
      </w:tblGrid>
      <w:tr w:rsidR="00685EB5" w:rsidTr="0088655E">
        <w:trPr>
          <w:trHeight w:val="641"/>
          <w:jc w:val="center"/>
        </w:trPr>
        <w:tc>
          <w:tcPr>
            <w:tcW w:w="5071"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pacing w:line="360" w:lineRule="exact"/>
              <w:jc w:val="center"/>
              <w:rPr>
                <w:rFonts w:ascii="方正黑体_GBK" w:eastAsia="方正黑体_GBK"/>
                <w:sz w:val="21"/>
                <w:szCs w:val="21"/>
              </w:rPr>
            </w:pPr>
            <w:r>
              <w:rPr>
                <w:rFonts w:ascii="方正黑体_GBK" w:eastAsia="方正黑体_GBK" w:hint="eastAsia"/>
                <w:sz w:val="21"/>
                <w:szCs w:val="21"/>
              </w:rPr>
              <w:t>整治要求</w:t>
            </w:r>
          </w:p>
        </w:tc>
        <w:tc>
          <w:tcPr>
            <w:tcW w:w="8111"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pacing w:line="360" w:lineRule="exact"/>
              <w:jc w:val="center"/>
              <w:rPr>
                <w:rFonts w:ascii="方正黑体_GBK" w:eastAsia="方正黑体_GBK"/>
                <w:sz w:val="21"/>
                <w:szCs w:val="21"/>
              </w:rPr>
            </w:pPr>
            <w:r>
              <w:rPr>
                <w:rFonts w:ascii="方正黑体_GBK" w:eastAsia="方正黑体_GBK" w:hint="eastAsia"/>
                <w:sz w:val="21"/>
                <w:szCs w:val="21"/>
              </w:rPr>
              <w:t>检查标准及方法</w:t>
            </w:r>
          </w:p>
        </w:tc>
      </w:tr>
      <w:tr w:rsidR="00685EB5" w:rsidTr="0088655E">
        <w:trPr>
          <w:trHeight w:val="1380"/>
          <w:jc w:val="center"/>
        </w:trPr>
        <w:tc>
          <w:tcPr>
            <w:tcW w:w="5071"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pacing w:line="360" w:lineRule="exact"/>
              <w:rPr>
                <w:rFonts w:ascii="方正仿宋_GBK" w:eastAsia="方正仿宋_GBK"/>
                <w:sz w:val="21"/>
                <w:szCs w:val="21"/>
              </w:rPr>
            </w:pPr>
            <w:r>
              <w:rPr>
                <w:rFonts w:ascii="方正仿宋_GBK" w:eastAsia="方正仿宋_GBK" w:hint="eastAsia"/>
                <w:sz w:val="21"/>
                <w:szCs w:val="21"/>
              </w:rPr>
              <w:t>1.一般单位员工必须了解本场所火灾危险性，会报警、会灭火、会逃生。</w:t>
            </w:r>
          </w:p>
        </w:tc>
        <w:tc>
          <w:tcPr>
            <w:tcW w:w="8111"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pacing w:line="360" w:lineRule="exact"/>
              <w:rPr>
                <w:rFonts w:ascii="方正仿宋_GBK" w:eastAsia="方正仿宋_GBK"/>
                <w:sz w:val="21"/>
                <w:szCs w:val="21"/>
              </w:rPr>
            </w:pPr>
            <w:r>
              <w:rPr>
                <w:rFonts w:ascii="方正仿宋_GBK" w:eastAsia="方正仿宋_GBK" w:hint="eastAsia"/>
                <w:sz w:val="21"/>
                <w:szCs w:val="21"/>
              </w:rPr>
              <w:t>1.检查新入职员工岗前</w:t>
            </w:r>
            <w:proofErr w:type="gramStart"/>
            <w:r>
              <w:rPr>
                <w:rFonts w:ascii="方正仿宋_GBK" w:eastAsia="方正仿宋_GBK" w:hint="eastAsia"/>
                <w:sz w:val="21"/>
                <w:szCs w:val="21"/>
              </w:rPr>
              <w:t>培训台</w:t>
            </w:r>
            <w:proofErr w:type="gramEnd"/>
            <w:r>
              <w:rPr>
                <w:rFonts w:ascii="方正仿宋_GBK" w:eastAsia="方正仿宋_GBK" w:hint="eastAsia"/>
                <w:sz w:val="21"/>
                <w:szCs w:val="21"/>
              </w:rPr>
              <w:t>账，提问岗位火灾危险性。</w:t>
            </w:r>
          </w:p>
          <w:p w:rsidR="00685EB5" w:rsidRDefault="00685EB5" w:rsidP="0088655E">
            <w:pPr>
              <w:spacing w:line="360" w:lineRule="exact"/>
              <w:rPr>
                <w:rFonts w:ascii="方正仿宋_GBK" w:eastAsia="方正仿宋_GBK"/>
                <w:sz w:val="21"/>
                <w:szCs w:val="21"/>
              </w:rPr>
            </w:pPr>
            <w:r>
              <w:rPr>
                <w:rFonts w:ascii="方正仿宋_GBK" w:eastAsia="方正仿宋_GBK" w:hint="eastAsia"/>
                <w:sz w:val="21"/>
                <w:szCs w:val="21"/>
              </w:rPr>
              <w:t>2.现场抽查提问员工消防安全常识。</w:t>
            </w:r>
          </w:p>
        </w:tc>
      </w:tr>
      <w:tr w:rsidR="00685EB5" w:rsidTr="0088655E">
        <w:trPr>
          <w:trHeight w:val="1540"/>
          <w:jc w:val="center"/>
        </w:trPr>
        <w:tc>
          <w:tcPr>
            <w:tcW w:w="5071"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pacing w:line="360" w:lineRule="exact"/>
              <w:rPr>
                <w:rFonts w:ascii="方正仿宋_GBK" w:eastAsia="方正仿宋_GBK"/>
                <w:sz w:val="21"/>
                <w:szCs w:val="21"/>
              </w:rPr>
            </w:pPr>
            <w:r>
              <w:rPr>
                <w:rFonts w:ascii="方正仿宋_GBK" w:eastAsia="方正仿宋_GBK" w:hint="eastAsia"/>
                <w:sz w:val="21"/>
                <w:szCs w:val="21"/>
              </w:rPr>
              <w:t>2.重点单位必须落实消防培训预案演练制度。</w:t>
            </w:r>
          </w:p>
        </w:tc>
        <w:tc>
          <w:tcPr>
            <w:tcW w:w="8111" w:type="dxa"/>
            <w:tcBorders>
              <w:top w:val="single" w:sz="4" w:space="0" w:color="auto"/>
              <w:left w:val="single" w:sz="4" w:space="0" w:color="auto"/>
              <w:bottom w:val="single" w:sz="4" w:space="0" w:color="auto"/>
              <w:right w:val="single" w:sz="4" w:space="0" w:color="auto"/>
            </w:tcBorders>
            <w:noWrap/>
            <w:vAlign w:val="center"/>
            <w:hideMark/>
          </w:tcPr>
          <w:p w:rsidR="00685EB5" w:rsidRDefault="00685EB5" w:rsidP="0088655E">
            <w:pPr>
              <w:spacing w:line="360" w:lineRule="exact"/>
              <w:rPr>
                <w:rFonts w:ascii="方正仿宋_GBK" w:eastAsia="方正仿宋_GBK"/>
                <w:sz w:val="21"/>
                <w:szCs w:val="21"/>
              </w:rPr>
            </w:pPr>
            <w:r>
              <w:rPr>
                <w:rFonts w:ascii="方正仿宋_GBK" w:eastAsia="方正仿宋_GBK" w:hint="eastAsia"/>
                <w:sz w:val="21"/>
                <w:szCs w:val="21"/>
              </w:rPr>
              <w:t>1.查阅单位消防教育</w:t>
            </w:r>
            <w:proofErr w:type="gramStart"/>
            <w:r>
              <w:rPr>
                <w:rFonts w:ascii="方正仿宋_GBK" w:eastAsia="方正仿宋_GBK" w:hint="eastAsia"/>
                <w:sz w:val="21"/>
                <w:szCs w:val="21"/>
              </w:rPr>
              <w:t>培训台</w:t>
            </w:r>
            <w:proofErr w:type="gramEnd"/>
            <w:r>
              <w:rPr>
                <w:rFonts w:ascii="方正仿宋_GBK" w:eastAsia="方正仿宋_GBK" w:hint="eastAsia"/>
                <w:sz w:val="21"/>
                <w:szCs w:val="21"/>
              </w:rPr>
              <w:t>账，灭火和应急预案制作及</w:t>
            </w:r>
            <w:proofErr w:type="gramStart"/>
            <w:r>
              <w:rPr>
                <w:rFonts w:ascii="方正仿宋_GBK" w:eastAsia="方正仿宋_GBK" w:hint="eastAsia"/>
                <w:sz w:val="21"/>
                <w:szCs w:val="21"/>
              </w:rPr>
              <w:t>演练台</w:t>
            </w:r>
            <w:proofErr w:type="gramEnd"/>
            <w:r>
              <w:rPr>
                <w:rFonts w:ascii="方正仿宋_GBK" w:eastAsia="方正仿宋_GBK" w:hint="eastAsia"/>
                <w:sz w:val="21"/>
                <w:szCs w:val="21"/>
              </w:rPr>
              <w:t>账，是否做到每半年一次。</w:t>
            </w:r>
          </w:p>
          <w:p w:rsidR="00685EB5" w:rsidRDefault="00685EB5" w:rsidP="0088655E">
            <w:pPr>
              <w:spacing w:line="360" w:lineRule="exact"/>
              <w:rPr>
                <w:rFonts w:ascii="方正仿宋_GBK" w:eastAsia="方正仿宋_GBK"/>
                <w:sz w:val="21"/>
                <w:szCs w:val="21"/>
              </w:rPr>
            </w:pPr>
            <w:r>
              <w:rPr>
                <w:rFonts w:ascii="方正仿宋_GBK" w:eastAsia="方正仿宋_GBK" w:hint="eastAsia"/>
                <w:sz w:val="21"/>
                <w:szCs w:val="21"/>
              </w:rPr>
              <w:t>2.现场抽查提问员工对岗位防火灭火措施及建筑消防设施、灭火器材的操作使用能力。</w:t>
            </w:r>
          </w:p>
        </w:tc>
      </w:tr>
    </w:tbl>
    <w:p w:rsidR="00685EB5" w:rsidRDefault="00685EB5" w:rsidP="00685EB5">
      <w:pPr>
        <w:snapToGrid w:val="0"/>
        <w:spacing w:line="400" w:lineRule="exact"/>
        <w:ind w:firstLineChars="200" w:firstLine="420"/>
        <w:jc w:val="left"/>
        <w:rPr>
          <w:rFonts w:ascii="方正楷体_GBK" w:eastAsia="方正楷体_GBK"/>
          <w:sz w:val="21"/>
          <w:szCs w:val="21"/>
        </w:rPr>
      </w:pPr>
      <w:r>
        <w:rPr>
          <w:rFonts w:ascii="方正楷体_GBK" w:eastAsia="方正楷体_GBK" w:hint="eastAsia"/>
          <w:sz w:val="21"/>
          <w:szCs w:val="21"/>
        </w:rPr>
        <w:t>备注：单位开展消防安全自查以及行业部门开展排查时，可借鉴本检查标准及方法，同时可参考相关消防法律法规和技术规范。</w:t>
      </w:r>
    </w:p>
    <w:p w:rsidR="00685EB5" w:rsidRPr="003325CB" w:rsidRDefault="00685EB5" w:rsidP="00685EB5"/>
    <w:p w:rsidR="00032720" w:rsidRPr="00685EB5" w:rsidRDefault="00032720"/>
    <w:sectPr w:rsidR="00032720" w:rsidRPr="00685EB5" w:rsidSect="003325CB">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5EB5"/>
    <w:rsid w:val="00032720"/>
    <w:rsid w:val="00395E23"/>
    <w:rsid w:val="00685EB5"/>
    <w:rsid w:val="007A5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EB5"/>
    <w:pPr>
      <w:widowControl w:val="0"/>
      <w:jc w:val="both"/>
    </w:pPr>
    <w:rPr>
      <w:rFonts w:ascii="仿宋_GB2312" w:eastAsia="仿宋_GB2312"/>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E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8A%B3%E5%8A%A8%E5%AF%86%E9%9B%86%E5%9E%8B%E4%BC%81%E4%B8%9A" TargetMode="External"/><Relationship Id="rId4" Type="http://schemas.openxmlformats.org/officeDocument/2006/relationships/hyperlink" Target="https://baike.baidu.com/item/%E5%8A%B3%E5%8A%A8%E5%AF%86%E9%9B%86%E5%9E%8B%E4%BC%81%E4%B8%9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2019-05-27T08:43:00Z</dcterms:created>
  <dcterms:modified xsi:type="dcterms:W3CDTF">2019-05-27T08:44:00Z</dcterms:modified>
</cp:coreProperties>
</file>