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41"/>
        <w:gridCol w:w="1748"/>
        <w:gridCol w:w="1240"/>
        <w:gridCol w:w="1872"/>
        <w:gridCol w:w="1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附件1：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研究生一次性学位救济申请表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Wingdings 2" w:hAnsi="Wingdings 2" w:eastAsia="Wingdings 2" w:cs="Wingdings 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已毕业未授位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论文重新盲评</w:t>
            </w:r>
            <w:r>
              <w:rPr>
                <w:rStyle w:val="4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论文重新答辩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导师姓名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本人电话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毕业答辩时间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Wingdings 2" w:hAnsi="Wingdings 2" w:eastAsia="Wingdings 2" w:cs="Wingdings 2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被清退时间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所在学院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毕业证书编号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（限全日制硕士）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全国英语考试时间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及合格证编号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（限在职博士）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入学6年内获得学术成果类型（数量）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SCI论文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（篇数）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CSCD-C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（篇数）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中文核心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（篇数）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 其他类型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8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本人申请（主要阐述未能如期授位原因）：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6820" w:hanging="6820" w:hangingChars="3100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导师审核及意见：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审核相关材料，是否同意该研究生申请学位救济。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是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导师签名：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学院审核及意见：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审核相关材料及导师意见，是否同意该研究生申请学位救济。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是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负责人签字（盖单位公章）：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8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备注：该表一式两份，学院与研究生院各留存一份，证明材料附后。</w:t>
            </w:r>
          </w:p>
        </w:tc>
      </w:tr>
    </w:tbl>
    <w:p>
      <w:pPr>
        <w:widowControl/>
        <w:jc w:val="left"/>
        <w:textAlignment w:val="top"/>
        <w:rPr>
          <w:rFonts w:ascii="宋体" w:hAnsi="宋体" w:cs="宋体"/>
          <w:color w:val="000000"/>
          <w:kern w:val="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5136"/>
    <w:rsid w:val="193C5136"/>
    <w:rsid w:val="572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2021-01-21T08:52:00Z</dcterms:created>
  <dc:creator>L  。1427115140</dc:creator>
  <cp:lastModifiedBy>锦天城律师</cp:lastModifiedBy>
  <dcterms:modified xsi:type="dcterms:W3CDTF">2021-12-30T09:02:25Z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A720132D0DC645EEA9AAB10815F39194</vt:lpwstr>
  </property>
</Properties>
</file>