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40" w:leftChars="257"/>
        <w:rPr>
          <w:rFonts w:hint="eastAsia" w:ascii="宋体" w:hAnsi="宋体"/>
          <w:b/>
          <w:bCs/>
          <w:sz w:val="28"/>
          <w:szCs w:val="22"/>
        </w:rPr>
      </w:pPr>
      <w:r>
        <w:rPr>
          <w:rFonts w:hint="eastAsia" w:ascii="宋体" w:hAnsi="宋体"/>
          <w:b/>
          <w:bCs/>
          <w:sz w:val="28"/>
          <w:szCs w:val="22"/>
        </w:rPr>
        <w:t>重庆医科大学缙云校区绿化景观提升工程（三期）设计项目</w:t>
      </w:r>
    </w:p>
    <w:p>
      <w:pPr>
        <w:ind w:left="540" w:leftChars="257"/>
        <w:jc w:val="center"/>
        <w:rPr>
          <w:rFonts w:hint="eastAsia" w:ascii="宋体" w:hAnsi="宋体" w:eastAsia="宋体"/>
          <w:b/>
          <w:bCs/>
          <w:sz w:val="28"/>
          <w:szCs w:val="22"/>
          <w:lang w:eastAsia="zh-CN"/>
        </w:rPr>
      </w:pPr>
      <w:r>
        <w:rPr>
          <w:rFonts w:hint="eastAsia" w:ascii="宋体" w:hAnsi="宋体"/>
          <w:b/>
          <w:bCs/>
          <w:sz w:val="28"/>
          <w:szCs w:val="22"/>
          <w:lang w:eastAsia="zh-CN"/>
        </w:rPr>
        <w:t>（第二次）</w:t>
      </w:r>
    </w:p>
    <w:p>
      <w:pPr>
        <w:ind w:left="540" w:leftChars="257"/>
        <w:rPr>
          <w:rFonts w:ascii="宋体" w:hAnsi="宋体"/>
          <w:b/>
          <w:bCs/>
          <w:sz w:val="32"/>
        </w:rPr>
      </w:pPr>
    </w:p>
    <w:p>
      <w:pPr>
        <w:ind w:left="540" w:leftChars="257"/>
        <w:rPr>
          <w:rFonts w:ascii="宋体" w:hAnsi="宋体"/>
          <w:b/>
          <w:bCs/>
          <w:sz w:val="32"/>
        </w:rPr>
      </w:pPr>
    </w:p>
    <w:p>
      <w:pPr>
        <w:ind w:left="540" w:leftChars="257"/>
        <w:rPr>
          <w:rFonts w:ascii="宋体" w:hAnsi="宋体"/>
          <w:b/>
          <w:bCs/>
          <w:sz w:val="32"/>
        </w:rPr>
      </w:pPr>
    </w:p>
    <w:p>
      <w:pPr>
        <w:ind w:left="540" w:leftChars="257"/>
        <w:rPr>
          <w:rFonts w:ascii="宋体" w:hAnsi="宋体"/>
          <w:b/>
          <w:bCs/>
          <w:sz w:val="32"/>
        </w:rPr>
      </w:pPr>
    </w:p>
    <w:p>
      <w:pPr>
        <w:ind w:left="540" w:leftChars="257"/>
        <w:rPr>
          <w:rFonts w:ascii="宋体" w:hAnsi="宋体"/>
          <w:b/>
          <w:bCs/>
          <w:sz w:val="32"/>
        </w:rPr>
      </w:pPr>
    </w:p>
    <w:p>
      <w:pPr>
        <w:ind w:left="540" w:leftChars="257"/>
        <w:rPr>
          <w:rFonts w:ascii="宋体" w:hAnsi="宋体"/>
          <w:b/>
          <w:bCs/>
          <w:sz w:val="32"/>
        </w:rPr>
      </w:pPr>
    </w:p>
    <w:p>
      <w:pPr>
        <w:jc w:val="center"/>
        <w:rPr>
          <w:rFonts w:ascii="宋体" w:hAnsi="宋体"/>
          <w:b/>
          <w:sz w:val="36"/>
          <w:szCs w:val="36"/>
        </w:rPr>
      </w:pPr>
      <w:r>
        <w:rPr>
          <w:rFonts w:hint="eastAsia" w:ascii="宋体" w:hAnsi="宋体"/>
          <w:b/>
          <w:sz w:val="52"/>
          <w:szCs w:val="52"/>
        </w:rPr>
        <w:t>竞争性比选文件</w:t>
      </w:r>
    </w:p>
    <w:p>
      <w:pPr>
        <w:ind w:left="540" w:leftChars="257"/>
        <w:rPr>
          <w:rFonts w:ascii="宋体" w:hAnsi="宋体"/>
          <w:b/>
          <w:bCs/>
          <w:sz w:val="32"/>
        </w:rPr>
      </w:pPr>
    </w:p>
    <w:p>
      <w:pPr>
        <w:ind w:left="540" w:leftChars="257"/>
        <w:rPr>
          <w:rFonts w:ascii="宋体" w:hAnsi="宋体"/>
          <w:b/>
          <w:bCs/>
          <w:sz w:val="52"/>
          <w:szCs w:val="52"/>
        </w:rPr>
      </w:pPr>
    </w:p>
    <w:p>
      <w:pPr>
        <w:jc w:val="center"/>
        <w:rPr>
          <w:rFonts w:ascii="宋体" w:hAnsi="宋体"/>
          <w:b/>
          <w:bCs/>
          <w:sz w:val="32"/>
        </w:rPr>
      </w:pPr>
    </w:p>
    <w:p>
      <w:pPr>
        <w:ind w:left="540" w:leftChars="257"/>
        <w:rPr>
          <w:rFonts w:ascii="宋体" w:hAnsi="宋体"/>
          <w:b/>
          <w:bCs/>
          <w:sz w:val="32"/>
        </w:rPr>
      </w:pPr>
    </w:p>
    <w:p>
      <w:pPr>
        <w:ind w:left="540" w:leftChars="257"/>
        <w:rPr>
          <w:rFonts w:ascii="宋体" w:hAnsi="宋体"/>
          <w:b/>
          <w:bCs/>
          <w:sz w:val="32"/>
        </w:rPr>
      </w:pPr>
    </w:p>
    <w:p>
      <w:pPr>
        <w:ind w:left="540" w:leftChars="257"/>
        <w:rPr>
          <w:rFonts w:ascii="宋体" w:hAnsi="宋体"/>
          <w:b/>
          <w:bCs/>
          <w:sz w:val="32"/>
        </w:rPr>
      </w:pPr>
    </w:p>
    <w:p>
      <w:pPr>
        <w:spacing w:line="660" w:lineRule="exact"/>
        <w:jc w:val="center"/>
        <w:rPr>
          <w:rFonts w:ascii="宋体" w:hAnsi="宋体"/>
          <w:b/>
          <w:bCs/>
          <w:sz w:val="32"/>
        </w:rPr>
      </w:pPr>
      <w:r>
        <w:rPr>
          <w:rFonts w:hint="eastAsia" w:ascii="宋体" w:hAnsi="宋体"/>
          <w:b/>
          <w:bCs/>
          <w:sz w:val="32"/>
        </w:rPr>
        <w:t>比  选  人：</w:t>
      </w:r>
      <w:r>
        <w:rPr>
          <w:rFonts w:hint="eastAsia" w:ascii="宋体" w:hAnsi="宋体"/>
          <w:b/>
          <w:bCs/>
          <w:sz w:val="32"/>
          <w:u w:val="single"/>
        </w:rPr>
        <w:t>重庆医科大学</w:t>
      </w:r>
      <w:r>
        <w:rPr>
          <w:rFonts w:hint="eastAsia" w:ascii="宋体" w:hAnsi="宋体"/>
          <w:b/>
          <w:bCs/>
          <w:sz w:val="32"/>
        </w:rPr>
        <w:t>（盖单位公章）</w:t>
      </w:r>
    </w:p>
    <w:p>
      <w:pPr>
        <w:spacing w:line="660" w:lineRule="exact"/>
        <w:jc w:val="center"/>
        <w:rPr>
          <w:rFonts w:ascii="宋体" w:hAnsi="宋体"/>
          <w:b/>
          <w:bCs/>
          <w:sz w:val="32"/>
        </w:rPr>
        <w:sectPr>
          <w:footerReference r:id="rId3" w:type="default"/>
          <w:pgSz w:w="11906" w:h="16838"/>
          <w:pgMar w:top="1440" w:right="1800" w:bottom="1440" w:left="1800" w:header="851" w:footer="992" w:gutter="0"/>
          <w:cols w:space="425" w:num="1"/>
          <w:docGrid w:type="lines" w:linePitch="312" w:charSpace="0"/>
        </w:sectPr>
      </w:pPr>
      <w:r>
        <w:rPr>
          <w:rFonts w:hint="eastAsia" w:ascii="宋体" w:hAnsi="宋体"/>
          <w:b/>
          <w:bCs/>
          <w:sz w:val="32"/>
        </w:rPr>
        <w:t>2022年7月</w:t>
      </w:r>
    </w:p>
    <w:p>
      <w:pPr>
        <w:ind w:left="540" w:leftChars="257"/>
        <w:rPr>
          <w:rFonts w:ascii="宋体" w:hAnsi="宋体"/>
          <w:b/>
          <w:bCs/>
          <w:sz w:val="32"/>
        </w:rPr>
      </w:pPr>
    </w:p>
    <w:p>
      <w:pPr>
        <w:pStyle w:val="2"/>
        <w:rPr>
          <w:rFonts w:ascii="宋体" w:hAnsi="宋体"/>
          <w:sz w:val="44"/>
          <w:szCs w:val="44"/>
        </w:rPr>
      </w:pPr>
      <w:r>
        <w:rPr>
          <w:rFonts w:hint="eastAsia" w:ascii="宋体" w:hAnsi="宋体"/>
          <w:sz w:val="44"/>
          <w:szCs w:val="44"/>
        </w:rPr>
        <w:t>目   录</w:t>
      </w:r>
    </w:p>
    <w:p>
      <w:pPr>
        <w:pStyle w:val="2"/>
        <w:rPr>
          <w:rFonts w:asciiTheme="minorHAnsi" w:hAnsiTheme="minorHAnsi" w:eastAsiaTheme="minorEastAsia" w:cstheme="minorBidi"/>
          <w:b w:val="0"/>
          <w:caps w:val="0"/>
          <w:sz w:val="21"/>
          <w:szCs w:val="22"/>
        </w:rPr>
      </w:pPr>
      <w:r>
        <w:rPr>
          <w:rFonts w:ascii="宋体" w:hAnsi="宋体"/>
        </w:rPr>
        <w:fldChar w:fldCharType="begin"/>
      </w:r>
      <w:r>
        <w:rPr>
          <w:rFonts w:hint="eastAsia" w:ascii="宋体" w:hAnsi="宋体"/>
        </w:rPr>
        <w:instrText xml:space="preserve">TOC \o "1-3" \h \z \u</w:instrText>
      </w:r>
      <w:r>
        <w:rPr>
          <w:rFonts w:ascii="宋体" w:hAnsi="宋体"/>
        </w:rPr>
        <w:fldChar w:fldCharType="separate"/>
      </w:r>
      <w:r>
        <w:fldChar w:fldCharType="begin"/>
      </w:r>
      <w:r>
        <w:instrText xml:space="preserve"> HYPERLINK \l "_Toc106610349" </w:instrText>
      </w:r>
      <w:r>
        <w:fldChar w:fldCharType="separate"/>
      </w:r>
      <w:r>
        <w:rPr>
          <w:rStyle w:val="13"/>
          <w:rFonts w:hint="eastAsia" w:ascii="宋体" w:hAnsi="宋体"/>
        </w:rPr>
        <w:t>竞争性比选公告</w:t>
      </w:r>
      <w:r>
        <w:tab/>
      </w:r>
      <w:r>
        <w:fldChar w:fldCharType="begin"/>
      </w:r>
      <w:r>
        <w:instrText xml:space="preserve"> PAGEREF _Toc106610349 \h </w:instrText>
      </w:r>
      <w:r>
        <w:fldChar w:fldCharType="separate"/>
      </w:r>
      <w:r>
        <w:t>3</w:t>
      </w:r>
      <w:r>
        <w:fldChar w:fldCharType="end"/>
      </w:r>
      <w:r>
        <w:fldChar w:fldCharType="end"/>
      </w:r>
    </w:p>
    <w:p>
      <w:pPr>
        <w:pStyle w:val="2"/>
        <w:rPr>
          <w:rFonts w:asciiTheme="minorHAnsi" w:hAnsiTheme="minorHAnsi" w:eastAsiaTheme="minorEastAsia" w:cstheme="minorBidi"/>
          <w:b w:val="0"/>
          <w:caps w:val="0"/>
          <w:sz w:val="21"/>
          <w:szCs w:val="22"/>
        </w:rPr>
      </w:pPr>
      <w:r>
        <w:fldChar w:fldCharType="begin"/>
      </w:r>
      <w:r>
        <w:instrText xml:space="preserve"> HYPERLINK \l "_Toc106610350" </w:instrText>
      </w:r>
      <w:r>
        <w:fldChar w:fldCharType="separate"/>
      </w:r>
      <w:r>
        <w:rPr>
          <w:rStyle w:val="13"/>
          <w:rFonts w:hint="eastAsia" w:ascii="宋体" w:hAnsi="宋体"/>
        </w:rPr>
        <w:t>第一章比选申请须知</w:t>
      </w:r>
      <w:r>
        <w:tab/>
      </w:r>
      <w:r>
        <w:fldChar w:fldCharType="begin"/>
      </w:r>
      <w:r>
        <w:instrText xml:space="preserve"> PAGEREF _Toc106610350 \h </w:instrText>
      </w:r>
      <w:r>
        <w:fldChar w:fldCharType="separate"/>
      </w:r>
      <w:r>
        <w:t>5</w:t>
      </w:r>
      <w:r>
        <w:fldChar w:fldCharType="end"/>
      </w:r>
      <w:r>
        <w:fldChar w:fldCharType="end"/>
      </w:r>
    </w:p>
    <w:p>
      <w:pPr>
        <w:pStyle w:val="2"/>
        <w:rPr>
          <w:rFonts w:asciiTheme="minorHAnsi" w:hAnsiTheme="minorHAnsi" w:eastAsiaTheme="minorEastAsia" w:cstheme="minorBidi"/>
          <w:b w:val="0"/>
          <w:caps w:val="0"/>
          <w:sz w:val="21"/>
          <w:szCs w:val="22"/>
        </w:rPr>
      </w:pPr>
      <w:r>
        <w:fldChar w:fldCharType="begin"/>
      </w:r>
      <w:r>
        <w:instrText xml:space="preserve"> HYPERLINK \l "_Toc106610351" </w:instrText>
      </w:r>
      <w:r>
        <w:fldChar w:fldCharType="separate"/>
      </w:r>
      <w:r>
        <w:rPr>
          <w:rStyle w:val="13"/>
          <w:rFonts w:hint="eastAsia" w:ascii="宋体" w:hAnsi="宋体"/>
        </w:rPr>
        <w:t>第二章评审标准和方法</w:t>
      </w:r>
      <w:r>
        <w:tab/>
      </w:r>
      <w:r>
        <w:fldChar w:fldCharType="begin"/>
      </w:r>
      <w:r>
        <w:instrText xml:space="preserve"> PAGEREF _Toc106610351 \h </w:instrText>
      </w:r>
      <w:r>
        <w:fldChar w:fldCharType="separate"/>
      </w:r>
      <w:r>
        <w:t>14</w:t>
      </w:r>
      <w:r>
        <w:fldChar w:fldCharType="end"/>
      </w:r>
      <w:r>
        <w:fldChar w:fldCharType="end"/>
      </w:r>
    </w:p>
    <w:p>
      <w:pPr>
        <w:pStyle w:val="2"/>
        <w:rPr>
          <w:rFonts w:asciiTheme="minorHAnsi" w:hAnsiTheme="minorHAnsi" w:eastAsiaTheme="minorEastAsia" w:cstheme="minorBidi"/>
          <w:b w:val="0"/>
          <w:caps w:val="0"/>
          <w:sz w:val="21"/>
          <w:szCs w:val="22"/>
        </w:rPr>
      </w:pPr>
      <w:r>
        <w:fldChar w:fldCharType="begin"/>
      </w:r>
      <w:r>
        <w:instrText xml:space="preserve"> HYPERLINK \l "_Toc106610352" </w:instrText>
      </w:r>
      <w:r>
        <w:fldChar w:fldCharType="separate"/>
      </w:r>
      <w:r>
        <w:rPr>
          <w:rStyle w:val="13"/>
          <w:rFonts w:hint="eastAsia" w:ascii="宋体" w:hAnsi="宋体"/>
        </w:rPr>
        <w:t>第三章合同条款及格式</w:t>
      </w:r>
      <w:r>
        <w:tab/>
      </w:r>
      <w:r>
        <w:fldChar w:fldCharType="begin"/>
      </w:r>
      <w:r>
        <w:instrText xml:space="preserve"> PAGEREF _Toc106610352 \h </w:instrText>
      </w:r>
      <w:r>
        <w:fldChar w:fldCharType="separate"/>
      </w:r>
      <w:r>
        <w:t>17</w:t>
      </w:r>
      <w:r>
        <w:fldChar w:fldCharType="end"/>
      </w:r>
      <w:r>
        <w:fldChar w:fldCharType="end"/>
      </w:r>
    </w:p>
    <w:p>
      <w:pPr>
        <w:pStyle w:val="2"/>
        <w:rPr>
          <w:rFonts w:asciiTheme="minorHAnsi" w:hAnsiTheme="minorHAnsi" w:eastAsiaTheme="minorEastAsia" w:cstheme="minorBidi"/>
          <w:b w:val="0"/>
          <w:caps w:val="0"/>
          <w:sz w:val="21"/>
          <w:szCs w:val="22"/>
        </w:rPr>
      </w:pPr>
      <w:r>
        <w:fldChar w:fldCharType="begin"/>
      </w:r>
      <w:r>
        <w:instrText xml:space="preserve"> HYPERLINK \l "_Toc106610353" </w:instrText>
      </w:r>
      <w:r>
        <w:fldChar w:fldCharType="separate"/>
      </w:r>
      <w:r>
        <w:rPr>
          <w:rStyle w:val="13"/>
          <w:rFonts w:hint="eastAsia" w:ascii="宋体" w:hAnsi="宋体"/>
        </w:rPr>
        <w:t>第四章技术规范和要求</w:t>
      </w:r>
      <w:r>
        <w:tab/>
      </w:r>
      <w:r>
        <w:fldChar w:fldCharType="begin"/>
      </w:r>
      <w:r>
        <w:instrText xml:space="preserve"> PAGEREF _Toc106610353 \h </w:instrText>
      </w:r>
      <w:r>
        <w:fldChar w:fldCharType="separate"/>
      </w:r>
      <w:r>
        <w:t>18</w:t>
      </w:r>
      <w:r>
        <w:fldChar w:fldCharType="end"/>
      </w:r>
      <w:r>
        <w:fldChar w:fldCharType="end"/>
      </w:r>
    </w:p>
    <w:p>
      <w:pPr>
        <w:pStyle w:val="2"/>
        <w:rPr>
          <w:rFonts w:asciiTheme="minorHAnsi" w:hAnsiTheme="minorHAnsi" w:eastAsiaTheme="minorEastAsia" w:cstheme="minorBidi"/>
          <w:b w:val="0"/>
          <w:caps w:val="0"/>
          <w:sz w:val="21"/>
          <w:szCs w:val="22"/>
        </w:rPr>
      </w:pPr>
      <w:r>
        <w:fldChar w:fldCharType="begin"/>
      </w:r>
      <w:r>
        <w:instrText xml:space="preserve"> HYPERLINK \l "_Toc106610354" </w:instrText>
      </w:r>
      <w:r>
        <w:fldChar w:fldCharType="separate"/>
      </w:r>
      <w:r>
        <w:rPr>
          <w:rStyle w:val="13"/>
          <w:rFonts w:hint="eastAsia" w:ascii="宋体" w:hAnsi="宋体"/>
        </w:rPr>
        <w:t>第五章比选申请文件格式</w:t>
      </w:r>
      <w:r>
        <w:tab/>
      </w:r>
      <w:r>
        <w:fldChar w:fldCharType="begin"/>
      </w:r>
      <w:r>
        <w:instrText xml:space="preserve"> PAGEREF _Toc106610354 \h </w:instrText>
      </w:r>
      <w:r>
        <w:fldChar w:fldCharType="separate"/>
      </w:r>
      <w:r>
        <w:t>19</w:t>
      </w:r>
      <w:r>
        <w:fldChar w:fldCharType="end"/>
      </w:r>
      <w:r>
        <w:fldChar w:fldCharType="end"/>
      </w:r>
    </w:p>
    <w:p>
      <w:pPr>
        <w:spacing w:line="660" w:lineRule="exact"/>
        <w:jc w:val="center"/>
        <w:rPr>
          <w:rFonts w:ascii="宋体" w:hAnsi="宋体"/>
          <w:b/>
        </w:rPr>
        <w:sectPr>
          <w:footerReference r:id="rId4" w:type="default"/>
          <w:pgSz w:w="11906" w:h="16838"/>
          <w:pgMar w:top="1440" w:right="1247" w:bottom="1440" w:left="1361" w:header="851" w:footer="992" w:gutter="0"/>
          <w:cols w:space="425" w:num="1"/>
          <w:docGrid w:type="lines" w:linePitch="312" w:charSpace="0"/>
        </w:sectPr>
      </w:pPr>
      <w:r>
        <w:rPr>
          <w:rFonts w:ascii="宋体" w:hAnsi="宋体"/>
          <w:b/>
        </w:rPr>
        <w:fldChar w:fldCharType="end"/>
      </w:r>
    </w:p>
    <w:p>
      <w:pPr>
        <w:spacing w:line="360" w:lineRule="auto"/>
        <w:ind w:left="2" w:hanging="2"/>
        <w:jc w:val="center"/>
        <w:rPr>
          <w:rFonts w:ascii="宋体" w:hAnsi="宋体"/>
          <w:b/>
          <w:sz w:val="32"/>
          <w:szCs w:val="32"/>
        </w:rPr>
      </w:pPr>
      <w:r>
        <w:rPr>
          <w:rFonts w:hint="eastAsia" w:ascii="宋体" w:hAnsi="宋体"/>
          <w:b/>
          <w:sz w:val="32"/>
          <w:szCs w:val="32"/>
        </w:rPr>
        <w:t>重庆医科大学缙云校区绿化景观提升工程（三期）</w:t>
      </w:r>
    </w:p>
    <w:p>
      <w:pPr>
        <w:spacing w:line="360" w:lineRule="auto"/>
        <w:ind w:left="2" w:hanging="2"/>
        <w:jc w:val="center"/>
        <w:rPr>
          <w:rFonts w:ascii="宋体" w:hAnsi="宋体"/>
          <w:b/>
          <w:sz w:val="32"/>
          <w:szCs w:val="32"/>
        </w:rPr>
      </w:pPr>
      <w:r>
        <w:rPr>
          <w:rFonts w:hint="eastAsia" w:ascii="宋体" w:hAnsi="宋体"/>
          <w:b/>
          <w:sz w:val="32"/>
          <w:szCs w:val="32"/>
        </w:rPr>
        <w:t>设计项目</w:t>
      </w:r>
      <w:bookmarkStart w:id="0" w:name="_Toc106610349"/>
      <w:r>
        <w:rPr>
          <w:rFonts w:hint="eastAsia" w:ascii="宋体" w:hAnsi="宋体"/>
          <w:b/>
          <w:sz w:val="32"/>
          <w:szCs w:val="32"/>
        </w:rPr>
        <w:t>竞争性比选公告</w:t>
      </w:r>
      <w:bookmarkEnd w:id="0"/>
    </w:p>
    <w:p>
      <w:pPr>
        <w:spacing w:line="360" w:lineRule="auto"/>
        <w:ind w:firstLine="422" w:firstLineChars="200"/>
        <w:rPr>
          <w:rFonts w:ascii="宋体" w:hAnsi="宋体"/>
          <w:b/>
          <w:bCs/>
          <w:kern w:val="0"/>
          <w:szCs w:val="21"/>
        </w:rPr>
      </w:pPr>
      <w:r>
        <w:rPr>
          <w:rFonts w:hint="eastAsia" w:ascii="宋体" w:hAnsi="宋体"/>
          <w:b/>
          <w:bCs/>
          <w:kern w:val="0"/>
          <w:szCs w:val="21"/>
        </w:rPr>
        <w:t xml:space="preserve">1.比选条件 </w:t>
      </w:r>
    </w:p>
    <w:p>
      <w:pPr>
        <w:spacing w:line="360" w:lineRule="auto"/>
        <w:ind w:firstLine="420" w:firstLineChars="200"/>
        <w:rPr>
          <w:rFonts w:ascii="宋体" w:hAnsi="宋体"/>
          <w:kern w:val="0"/>
          <w:szCs w:val="21"/>
        </w:rPr>
      </w:pPr>
      <w:r>
        <w:rPr>
          <w:rFonts w:hint="eastAsia" w:ascii="宋体" w:hAnsi="宋体"/>
          <w:kern w:val="0"/>
          <w:szCs w:val="21"/>
        </w:rPr>
        <w:t>重庆医科大学缙云校区绿化景观提升工程（三期)，比选人为重庆医科大学，项目资金已到位。项目已具备比选条件，现对该工程的</w:t>
      </w:r>
      <w:r>
        <w:rPr>
          <w:rFonts w:hint="eastAsia" w:ascii="宋体" w:hAnsi="宋体"/>
          <w:kern w:val="0"/>
          <w:szCs w:val="21"/>
          <w:u w:val="single"/>
        </w:rPr>
        <w:t>设计项目</w:t>
      </w:r>
      <w:r>
        <w:rPr>
          <w:rFonts w:hint="eastAsia" w:ascii="宋体" w:hAnsi="宋体"/>
          <w:kern w:val="0"/>
          <w:szCs w:val="21"/>
        </w:rPr>
        <w:t>进行公开竞争性比选，欢迎符合条件的潜在比选申请人参与本项目比选。</w:t>
      </w:r>
    </w:p>
    <w:p>
      <w:pPr>
        <w:spacing w:line="360" w:lineRule="auto"/>
        <w:ind w:firstLine="422" w:firstLineChars="200"/>
        <w:rPr>
          <w:rFonts w:ascii="宋体" w:hAnsi="宋体"/>
          <w:b/>
          <w:bCs/>
          <w:kern w:val="0"/>
          <w:szCs w:val="21"/>
        </w:rPr>
      </w:pPr>
      <w:r>
        <w:rPr>
          <w:rFonts w:hint="eastAsia" w:ascii="宋体" w:hAnsi="宋体"/>
          <w:b/>
          <w:bCs/>
          <w:kern w:val="0"/>
          <w:szCs w:val="21"/>
        </w:rPr>
        <w:t xml:space="preserve">2.项目概况 </w:t>
      </w:r>
    </w:p>
    <w:p>
      <w:pPr>
        <w:spacing w:line="360" w:lineRule="auto"/>
        <w:ind w:firstLine="420" w:firstLineChars="200"/>
        <w:rPr>
          <w:rFonts w:ascii="宋体" w:hAnsi="宋体"/>
          <w:kern w:val="0"/>
          <w:szCs w:val="21"/>
        </w:rPr>
      </w:pPr>
      <w:r>
        <w:rPr>
          <w:rFonts w:hint="eastAsia" w:ascii="宋体" w:hAnsi="宋体"/>
          <w:kern w:val="0"/>
          <w:szCs w:val="21"/>
        </w:rPr>
        <w:t>2.1项目地点：重庆大学城，重庆医科大学缙云校区。</w:t>
      </w:r>
    </w:p>
    <w:p>
      <w:pPr>
        <w:spacing w:line="360" w:lineRule="auto"/>
        <w:ind w:firstLine="420" w:firstLineChars="200"/>
        <w:rPr>
          <w:rFonts w:ascii="宋体" w:hAnsi="宋体"/>
          <w:kern w:val="0"/>
          <w:szCs w:val="21"/>
        </w:rPr>
      </w:pPr>
      <w:r>
        <w:rPr>
          <w:rFonts w:hint="eastAsia" w:ascii="宋体" w:hAnsi="宋体"/>
          <w:kern w:val="0"/>
          <w:szCs w:val="21"/>
        </w:rPr>
        <w:t>2.2工程规模：包括子母湖南岸临湖步道的建设及北岸玻璃景观长廊的建设，面积约45000平方米，建设费用约700万元。</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2.3设计周期：本项目设计周期为30日历天 。</w:t>
      </w:r>
    </w:p>
    <w:p>
      <w:pPr>
        <w:spacing w:line="360" w:lineRule="auto"/>
        <w:ind w:firstLine="422" w:firstLineChars="200"/>
        <w:rPr>
          <w:rFonts w:ascii="宋体" w:hAnsi="宋体"/>
          <w:b/>
          <w:bCs/>
          <w:color w:val="auto"/>
          <w:kern w:val="0"/>
          <w:szCs w:val="21"/>
        </w:rPr>
      </w:pPr>
      <w:r>
        <w:rPr>
          <w:rFonts w:hint="eastAsia" w:ascii="宋体" w:hAnsi="宋体"/>
          <w:b/>
          <w:bCs/>
          <w:color w:val="auto"/>
          <w:kern w:val="0"/>
          <w:szCs w:val="21"/>
        </w:rPr>
        <w:t>3.比选范围</w:t>
      </w:r>
    </w:p>
    <w:p>
      <w:pPr>
        <w:spacing w:line="360" w:lineRule="auto"/>
        <w:ind w:firstLine="420" w:firstLineChars="200"/>
        <w:rPr>
          <w:rFonts w:ascii="宋体" w:hAnsi="宋体"/>
          <w:color w:val="auto"/>
          <w:kern w:val="0"/>
          <w:szCs w:val="21"/>
        </w:rPr>
      </w:pPr>
      <w:r>
        <w:rPr>
          <w:rFonts w:hint="eastAsia" w:ascii="宋体" w:hAnsi="宋体"/>
          <w:color w:val="auto"/>
          <w:kern w:val="0"/>
          <w:szCs w:val="21"/>
        </w:rPr>
        <w:t>重庆医科大学缙云校区子母湖南岸临湖步道及局部观景平台的方案设计和施工图设计。</w:t>
      </w:r>
    </w:p>
    <w:p>
      <w:pPr>
        <w:spacing w:line="360" w:lineRule="auto"/>
        <w:ind w:firstLine="422" w:firstLineChars="200"/>
        <w:rPr>
          <w:rFonts w:ascii="宋体" w:hAnsi="宋体"/>
          <w:b/>
          <w:bCs/>
          <w:kern w:val="0"/>
          <w:szCs w:val="21"/>
        </w:rPr>
      </w:pPr>
      <w:r>
        <w:rPr>
          <w:rFonts w:ascii="宋体" w:hAnsi="宋体"/>
          <w:b/>
          <w:bCs/>
          <w:kern w:val="0"/>
          <w:szCs w:val="21"/>
        </w:rPr>
        <w:t>4</w:t>
      </w:r>
      <w:r>
        <w:rPr>
          <w:rFonts w:hint="eastAsia" w:ascii="宋体" w:hAnsi="宋体"/>
          <w:b/>
          <w:bCs/>
          <w:kern w:val="0"/>
          <w:szCs w:val="21"/>
        </w:rPr>
        <w:t>.比选申请人资格要求</w:t>
      </w:r>
    </w:p>
    <w:p>
      <w:pPr>
        <w:spacing w:line="360" w:lineRule="auto"/>
        <w:ind w:firstLine="422" w:firstLineChars="200"/>
        <w:rPr>
          <w:rFonts w:ascii="宋体" w:hAnsi="宋体" w:cs="宋体"/>
          <w:b/>
          <w:shd w:val="clear" w:color="auto" w:fill="FFFFFF"/>
        </w:rPr>
      </w:pPr>
      <w:r>
        <w:rPr>
          <w:rFonts w:hint="eastAsia" w:ascii="宋体" w:hAnsi="宋体" w:cs="宋体"/>
          <w:b/>
          <w:shd w:val="clear" w:color="auto" w:fill="FFFFFF"/>
        </w:rPr>
        <w:t>比选申请人必须具备建设行政主管部门颁发的以下资质之一：</w:t>
      </w:r>
    </w:p>
    <w:p>
      <w:pPr>
        <w:spacing w:line="360" w:lineRule="auto"/>
        <w:ind w:firstLine="422" w:firstLineChars="200"/>
        <w:rPr>
          <w:rFonts w:ascii="宋体" w:hAnsi="宋体" w:cs="宋体"/>
          <w:b/>
          <w:szCs w:val="22"/>
          <w:shd w:val="clear" w:color="auto" w:fill="FFFFFF"/>
        </w:rPr>
      </w:pPr>
      <w:r>
        <w:rPr>
          <w:rFonts w:hint="eastAsia" w:ascii="宋体" w:hAnsi="宋体" w:cs="宋体"/>
          <w:b/>
          <w:szCs w:val="22"/>
          <w:shd w:val="clear" w:color="auto" w:fill="FFFFFF"/>
        </w:rPr>
        <w:t>（1）建设行政主管部门颁发的工程设计综合甲级资质；</w:t>
      </w:r>
    </w:p>
    <w:p>
      <w:pPr>
        <w:spacing w:line="360" w:lineRule="auto"/>
        <w:ind w:firstLine="422" w:firstLineChars="200"/>
        <w:rPr>
          <w:rFonts w:ascii="宋体" w:hAnsi="宋体"/>
          <w:kern w:val="0"/>
          <w:szCs w:val="21"/>
        </w:rPr>
      </w:pPr>
      <w:r>
        <w:rPr>
          <w:rFonts w:hint="eastAsia" w:ascii="宋体" w:hAnsi="宋体" w:cs="宋体"/>
          <w:b/>
          <w:szCs w:val="22"/>
          <w:shd w:val="clear" w:color="auto" w:fill="FFFFFF"/>
        </w:rPr>
        <w:t>（2）建设行政主管部门颁发的风景园林工程设计专项乙级及以上资质</w:t>
      </w:r>
      <w:r>
        <w:rPr>
          <w:rFonts w:hint="eastAsia" w:ascii="宋体" w:hAnsi="宋体"/>
          <w:kern w:val="0"/>
          <w:szCs w:val="21"/>
        </w:rPr>
        <w:t>。</w:t>
      </w:r>
    </w:p>
    <w:p>
      <w:pPr>
        <w:spacing w:line="360" w:lineRule="auto"/>
        <w:ind w:firstLine="422" w:firstLineChars="200"/>
        <w:rPr>
          <w:rFonts w:ascii="宋体" w:hAnsi="宋体"/>
          <w:b/>
          <w:bCs/>
          <w:kern w:val="0"/>
          <w:szCs w:val="21"/>
        </w:rPr>
      </w:pPr>
      <w:r>
        <w:rPr>
          <w:rFonts w:hint="eastAsia" w:ascii="宋体" w:hAnsi="宋体"/>
          <w:b/>
          <w:bCs/>
          <w:kern w:val="0"/>
          <w:szCs w:val="21"/>
        </w:rPr>
        <w:t xml:space="preserve">5.比选文件的获取 </w:t>
      </w:r>
    </w:p>
    <w:p>
      <w:pPr>
        <w:spacing w:line="360" w:lineRule="auto"/>
        <w:ind w:firstLine="420" w:firstLineChars="200"/>
        <w:rPr>
          <w:rFonts w:ascii="宋体" w:hAnsi="宋体"/>
          <w:kern w:val="0"/>
          <w:szCs w:val="21"/>
        </w:rPr>
      </w:pPr>
      <w:bookmarkStart w:id="1" w:name="_Toc263198706"/>
      <w:r>
        <w:rPr>
          <w:rFonts w:hint="eastAsia" w:ascii="宋体" w:hAnsi="宋体"/>
          <w:kern w:val="0"/>
          <w:szCs w:val="21"/>
        </w:rPr>
        <w:t>凡有意参加比选者，</w:t>
      </w:r>
      <w:r>
        <w:rPr>
          <w:rFonts w:hint="eastAsia" w:ascii="宋体" w:hAnsi="宋体"/>
          <w:color w:val="auto"/>
          <w:kern w:val="0"/>
          <w:szCs w:val="21"/>
        </w:rPr>
        <w:t>请于2022年7月</w:t>
      </w:r>
      <w:r>
        <w:rPr>
          <w:rFonts w:hint="eastAsia" w:ascii="宋体" w:hAnsi="宋体"/>
          <w:color w:val="auto"/>
          <w:kern w:val="0"/>
          <w:szCs w:val="21"/>
          <w:lang w:val="en-US" w:eastAsia="zh-CN"/>
        </w:rPr>
        <w:t>20</w:t>
      </w:r>
      <w:r>
        <w:rPr>
          <w:rFonts w:hint="eastAsia" w:ascii="宋体" w:hAnsi="宋体"/>
          <w:color w:val="auto"/>
          <w:kern w:val="0"/>
          <w:szCs w:val="21"/>
        </w:rPr>
        <w:t>日起</w:t>
      </w:r>
      <w:r>
        <w:rPr>
          <w:rFonts w:hint="eastAsia" w:ascii="宋体" w:hAnsi="宋体"/>
          <w:kern w:val="0"/>
          <w:szCs w:val="21"/>
        </w:rPr>
        <w:t>，在“重庆医科大学官网（</w:t>
      </w:r>
      <w:r>
        <w:rPr>
          <w:rFonts w:ascii="宋体" w:hAnsi="宋体"/>
          <w:kern w:val="0"/>
          <w:szCs w:val="21"/>
        </w:rPr>
        <w:t>https://www.cqmu.edu.cn/</w:t>
      </w:r>
      <w:r>
        <w:rPr>
          <w:rFonts w:hint="eastAsia" w:ascii="宋体" w:hAnsi="宋体"/>
          <w:kern w:val="0"/>
          <w:szCs w:val="21"/>
        </w:rPr>
        <w:t>）”下载本工程的竞争性比选文件、补遗及答疑等所有资料。不论竞选人下载与否，都视为竞选人收到以上资料并全部知晓有关比选过程和事宜，由此产生的一切后果由竞选人自负。</w:t>
      </w:r>
    </w:p>
    <w:p>
      <w:pPr>
        <w:spacing w:line="360" w:lineRule="auto"/>
        <w:ind w:firstLine="422" w:firstLineChars="200"/>
        <w:rPr>
          <w:rFonts w:ascii="宋体" w:hAnsi="宋体"/>
          <w:b/>
          <w:bCs/>
          <w:kern w:val="0"/>
          <w:szCs w:val="21"/>
        </w:rPr>
      </w:pPr>
      <w:r>
        <w:rPr>
          <w:rFonts w:hint="eastAsia" w:ascii="宋体" w:hAnsi="宋体"/>
          <w:b/>
          <w:bCs/>
          <w:kern w:val="0"/>
          <w:szCs w:val="21"/>
        </w:rPr>
        <w:t>6.比选申请截止时间和地点</w:t>
      </w:r>
    </w:p>
    <w:bookmarkEnd w:id="1"/>
    <w:p>
      <w:pPr>
        <w:spacing w:line="360" w:lineRule="auto"/>
        <w:ind w:firstLine="420" w:firstLineChars="200"/>
        <w:rPr>
          <w:rFonts w:hint="eastAsia" w:ascii="宋体" w:hAnsi="宋体"/>
          <w:bCs/>
          <w:color w:val="auto"/>
          <w:kern w:val="0"/>
          <w:szCs w:val="21"/>
          <w:highlight w:val="none"/>
        </w:rPr>
      </w:pPr>
      <w:r>
        <w:rPr>
          <w:rFonts w:hint="eastAsia" w:ascii="宋体" w:hAnsi="宋体"/>
          <w:bCs/>
          <w:kern w:val="0"/>
          <w:szCs w:val="21"/>
          <w:highlight w:val="none"/>
        </w:rPr>
        <w:t>6.1</w:t>
      </w:r>
      <w:r>
        <w:rPr>
          <w:rFonts w:hint="eastAsia" w:ascii="宋体" w:hAnsi="宋体"/>
          <w:bCs/>
          <w:color w:val="auto"/>
          <w:kern w:val="0"/>
          <w:szCs w:val="21"/>
          <w:highlight w:val="none"/>
          <w:lang w:eastAsia="zh-CN"/>
        </w:rPr>
        <w:t>提交比选文件及签到开始时间</w:t>
      </w:r>
      <w:r>
        <w:rPr>
          <w:rFonts w:hint="eastAsia" w:ascii="宋体" w:hAnsi="宋体"/>
          <w:bCs/>
          <w:color w:val="auto"/>
          <w:kern w:val="0"/>
          <w:szCs w:val="21"/>
          <w:highlight w:val="none"/>
        </w:rPr>
        <w:t>：2022年7月</w:t>
      </w:r>
      <w:r>
        <w:rPr>
          <w:rFonts w:hint="eastAsia" w:ascii="宋体" w:hAnsi="宋体"/>
          <w:bCs/>
          <w:color w:val="auto"/>
          <w:kern w:val="0"/>
          <w:szCs w:val="21"/>
          <w:highlight w:val="none"/>
          <w:lang w:val="en-US" w:eastAsia="zh-CN"/>
        </w:rPr>
        <w:t>27</w:t>
      </w:r>
      <w:r>
        <w:rPr>
          <w:rFonts w:hint="eastAsia" w:ascii="宋体" w:hAnsi="宋体"/>
          <w:bCs/>
          <w:color w:val="auto"/>
          <w:kern w:val="0"/>
          <w:szCs w:val="21"/>
          <w:highlight w:val="none"/>
        </w:rPr>
        <w:t>日</w:t>
      </w:r>
      <w:r>
        <w:rPr>
          <w:rFonts w:hint="eastAsia" w:ascii="宋体" w:hAnsi="宋体"/>
          <w:bCs/>
          <w:color w:val="auto"/>
          <w:kern w:val="0"/>
          <w:szCs w:val="21"/>
          <w:highlight w:val="none"/>
          <w:lang w:eastAsia="zh-CN"/>
        </w:rPr>
        <w:t>上午</w:t>
      </w:r>
      <w:r>
        <w:rPr>
          <w:rFonts w:hint="eastAsia" w:ascii="宋体" w:hAnsi="宋体"/>
          <w:bCs/>
          <w:color w:val="auto"/>
          <w:kern w:val="0"/>
          <w:szCs w:val="21"/>
          <w:highlight w:val="none"/>
          <w:lang w:val="en-US" w:eastAsia="zh-CN"/>
        </w:rPr>
        <w:t>9：30</w:t>
      </w:r>
      <w:r>
        <w:rPr>
          <w:rFonts w:hint="eastAsia" w:ascii="宋体" w:hAnsi="宋体"/>
          <w:bCs/>
          <w:color w:val="auto"/>
          <w:kern w:val="0"/>
          <w:szCs w:val="21"/>
          <w:highlight w:val="none"/>
        </w:rPr>
        <w:t>（北京时间）</w:t>
      </w:r>
    </w:p>
    <w:p>
      <w:pPr>
        <w:pStyle w:val="2"/>
        <w:spacing w:line="360" w:lineRule="auto"/>
        <w:jc w:val="both"/>
        <w:rPr>
          <w:rFonts w:hint="eastAsia" w:ascii="宋体" w:hAnsi="宋体" w:eastAsia="宋体" w:cs="Cambria Math"/>
          <w:b w:val="0"/>
          <w:bCs/>
          <w:caps w:val="0"/>
          <w:color w:val="auto"/>
          <w:kern w:val="0"/>
          <w:sz w:val="21"/>
          <w:szCs w:val="21"/>
          <w:highlight w:val="none"/>
          <w:lang w:val="en-US" w:eastAsia="zh-CN" w:bidi="ar-SA"/>
        </w:rPr>
      </w:pPr>
      <w:r>
        <w:rPr>
          <w:rFonts w:hint="eastAsia" w:ascii="宋体" w:hAnsi="宋体"/>
          <w:bCs/>
          <w:color w:val="auto"/>
          <w:kern w:val="0"/>
          <w:szCs w:val="21"/>
          <w:highlight w:val="none"/>
          <w:lang w:val="en-US" w:eastAsia="zh-CN"/>
        </w:rPr>
        <w:t xml:space="preserve">      </w:t>
      </w:r>
      <w:r>
        <w:rPr>
          <w:rFonts w:hint="eastAsia" w:ascii="宋体" w:hAnsi="宋体" w:eastAsia="宋体" w:cs="Cambria Math"/>
          <w:b w:val="0"/>
          <w:bCs/>
          <w:caps w:val="0"/>
          <w:color w:val="auto"/>
          <w:kern w:val="0"/>
          <w:sz w:val="21"/>
          <w:szCs w:val="21"/>
          <w:highlight w:val="none"/>
          <w:lang w:val="en-US" w:eastAsia="zh-CN" w:bidi="ar-SA"/>
        </w:rPr>
        <w:t>提交比选文件及签到截止时间：2022年7月</w:t>
      </w:r>
      <w:r>
        <w:rPr>
          <w:rFonts w:hint="eastAsia" w:ascii="宋体" w:hAnsi="宋体" w:cs="Cambria Math"/>
          <w:b w:val="0"/>
          <w:bCs/>
          <w:caps w:val="0"/>
          <w:color w:val="auto"/>
          <w:kern w:val="0"/>
          <w:sz w:val="21"/>
          <w:szCs w:val="21"/>
          <w:highlight w:val="none"/>
          <w:lang w:val="en-US" w:eastAsia="zh-CN" w:bidi="ar-SA"/>
        </w:rPr>
        <w:t>27</w:t>
      </w:r>
      <w:r>
        <w:rPr>
          <w:rFonts w:hint="eastAsia" w:ascii="宋体" w:hAnsi="宋体" w:eastAsia="宋体" w:cs="Cambria Math"/>
          <w:b w:val="0"/>
          <w:bCs/>
          <w:caps w:val="0"/>
          <w:color w:val="auto"/>
          <w:kern w:val="0"/>
          <w:sz w:val="21"/>
          <w:szCs w:val="21"/>
          <w:highlight w:val="none"/>
          <w:lang w:val="en-US" w:eastAsia="zh-CN" w:bidi="ar-SA"/>
        </w:rPr>
        <w:t>日上午10:00（北京时间）</w:t>
      </w:r>
    </w:p>
    <w:p>
      <w:pPr>
        <w:spacing w:line="360" w:lineRule="auto"/>
        <w:rPr>
          <w:color w:val="auto"/>
          <w:highlight w:val="none"/>
        </w:rPr>
      </w:pPr>
      <w:r>
        <w:rPr>
          <w:rFonts w:hint="eastAsia" w:ascii="宋体" w:hAnsi="宋体" w:cs="Cambria Math"/>
          <w:b w:val="0"/>
          <w:bCs/>
          <w:caps w:val="0"/>
          <w:color w:val="auto"/>
          <w:kern w:val="0"/>
          <w:sz w:val="21"/>
          <w:szCs w:val="21"/>
          <w:highlight w:val="none"/>
          <w:lang w:val="en-US" w:eastAsia="zh-CN" w:bidi="ar-SA"/>
        </w:rPr>
        <w:t xml:space="preserve">       比选开始时间：2022年7月27日上午10:00（北京时间）</w:t>
      </w:r>
    </w:p>
    <w:p>
      <w:pPr>
        <w:spacing w:line="360" w:lineRule="auto"/>
        <w:ind w:firstLine="420" w:firstLineChars="200"/>
        <w:rPr>
          <w:rFonts w:hint="eastAsia" w:ascii="宋体" w:hAnsi="宋体" w:eastAsia="宋体"/>
          <w:bCs/>
          <w:kern w:val="0"/>
          <w:szCs w:val="21"/>
          <w:highlight w:val="none"/>
          <w:lang w:val="en-US" w:eastAsia="zh-CN"/>
        </w:rPr>
      </w:pPr>
      <w:r>
        <w:rPr>
          <w:rFonts w:hint="eastAsia" w:ascii="宋体" w:hAnsi="宋体"/>
          <w:bCs/>
          <w:kern w:val="0"/>
          <w:szCs w:val="21"/>
          <w:highlight w:val="none"/>
        </w:rPr>
        <w:t>6.2比选地点：重庆市渝中区医学院路1号，重庆医科大学校门外东苑临街9号门面重庆医科大学开标室（面对重庆医科大学大门往右边走，靠学校方向车站后面的一排门面，其中一个门头招牌上写着鸿达堂大药房，下方墙上有重庆医科大学开标室标牌）</w:t>
      </w:r>
      <w:r>
        <w:rPr>
          <w:rFonts w:hint="eastAsia" w:ascii="宋体" w:hAnsi="宋体"/>
          <w:bCs/>
          <w:kern w:val="0"/>
          <w:szCs w:val="21"/>
          <w:highlight w:val="none"/>
          <w:lang w:val="en-US" w:eastAsia="zh-CN"/>
        </w:rPr>
        <w:t>。</w:t>
      </w:r>
    </w:p>
    <w:p>
      <w:pPr>
        <w:spacing w:line="360" w:lineRule="auto"/>
        <w:ind w:firstLine="420" w:firstLineChars="200"/>
        <w:rPr>
          <w:rFonts w:hint="eastAsia" w:ascii="宋体" w:hAnsi="宋体"/>
          <w:kern w:val="0"/>
          <w:szCs w:val="21"/>
          <w:highlight w:val="none"/>
        </w:rPr>
      </w:pPr>
      <w:r>
        <w:rPr>
          <w:rFonts w:hint="eastAsia" w:ascii="宋体" w:hAnsi="宋体"/>
          <w:kern w:val="0"/>
          <w:szCs w:val="21"/>
          <w:highlight w:val="none"/>
        </w:rPr>
        <w:t>6.3 报名</w:t>
      </w:r>
      <w:r>
        <w:rPr>
          <w:rFonts w:hint="eastAsia" w:ascii="宋体" w:hAnsi="宋体"/>
          <w:kern w:val="0"/>
          <w:szCs w:val="21"/>
          <w:highlight w:val="none"/>
          <w:lang w:eastAsia="zh-CN"/>
        </w:rPr>
        <w:t>期：</w:t>
      </w:r>
      <w:r>
        <w:rPr>
          <w:rFonts w:hint="eastAsia" w:ascii="宋体" w:hAnsi="宋体"/>
          <w:kern w:val="0"/>
          <w:szCs w:val="21"/>
          <w:highlight w:val="none"/>
        </w:rPr>
        <w:t>本</w:t>
      </w:r>
      <w:r>
        <w:rPr>
          <w:rFonts w:hint="eastAsia" w:ascii="宋体" w:hAnsi="宋体"/>
          <w:kern w:val="0"/>
          <w:szCs w:val="21"/>
          <w:highlight w:val="none"/>
          <w:lang w:eastAsia="zh-CN"/>
        </w:rPr>
        <w:t>比选</w:t>
      </w:r>
      <w:r>
        <w:rPr>
          <w:rFonts w:hint="eastAsia" w:ascii="宋体" w:hAnsi="宋体"/>
          <w:kern w:val="0"/>
          <w:szCs w:val="21"/>
          <w:highlight w:val="none"/>
        </w:rPr>
        <w:t>文件发布之时起至2022年7月</w:t>
      </w:r>
      <w:r>
        <w:rPr>
          <w:rFonts w:hint="eastAsia" w:ascii="宋体" w:hAnsi="宋体"/>
          <w:kern w:val="0"/>
          <w:szCs w:val="21"/>
          <w:highlight w:val="none"/>
          <w:lang w:val="en-US" w:eastAsia="zh-CN"/>
        </w:rPr>
        <w:t>24</w:t>
      </w:r>
      <w:r>
        <w:rPr>
          <w:rFonts w:hint="eastAsia" w:ascii="宋体" w:hAnsi="宋体"/>
          <w:kern w:val="0"/>
          <w:szCs w:val="21"/>
          <w:highlight w:val="none"/>
        </w:rPr>
        <w:t>日北京时间23：59。</w:t>
      </w:r>
    </w:p>
    <w:p>
      <w:pPr>
        <w:spacing w:line="360" w:lineRule="auto"/>
        <w:ind w:firstLine="420" w:firstLineChars="200"/>
        <w:rPr>
          <w:rFonts w:ascii="宋体" w:hAnsi="宋体"/>
          <w:kern w:val="0"/>
          <w:szCs w:val="21"/>
          <w:highlight w:val="yellow"/>
        </w:rPr>
      </w:pPr>
      <w:r>
        <w:rPr>
          <w:rFonts w:hint="eastAsia" w:ascii="宋体" w:hAnsi="宋体"/>
          <w:kern w:val="0"/>
          <w:szCs w:val="21"/>
          <w:highlight w:val="none"/>
        </w:rPr>
        <w:t>在报名期内，请务必将投标保证金汇款凭证【注明采购计划编号、采购项目名称及所参与分包号（若有）】、单位名称，投标人员的名字、身份证号码、电话号码，渝康码，行程码在报名截止时间前发送至邮箱2381039565@qq.com。只有在规定时间内发送了报名信息的供应商的响应文件才被接收。为符合学校疫情防控管理规定，每公司限派一名</w:t>
      </w:r>
      <w:r>
        <w:rPr>
          <w:rFonts w:hint="eastAsia" w:ascii="宋体" w:hAnsi="宋体"/>
          <w:kern w:val="0"/>
          <w:szCs w:val="21"/>
          <w:highlight w:val="none"/>
          <w:lang w:val="en-US" w:eastAsia="zh-CN"/>
        </w:rPr>
        <w:t>7</w:t>
      </w:r>
      <w:r>
        <w:rPr>
          <w:rFonts w:hint="eastAsia" w:ascii="宋体" w:hAnsi="宋体"/>
          <w:kern w:val="0"/>
          <w:szCs w:val="21"/>
          <w:highlight w:val="none"/>
        </w:rPr>
        <w:t>天内未前往过中、高风险地区的工作人员投标，渝康码显示为健康绿码。所有进入开标场地人员必须持48小时内核酸检测阴性报告（行程码上有市外行程的必须持有72小时内2次核酸检测阴性报告）,否则不得进入开标场地，行程码有带*地区行程的人员，禁止进入开标场地，请投标人提前安排好投标人员。</w:t>
      </w:r>
    </w:p>
    <w:p>
      <w:pPr>
        <w:pStyle w:val="7"/>
        <w:snapToGrid w:val="0"/>
        <w:spacing w:line="360" w:lineRule="auto"/>
        <w:ind w:firstLine="420" w:firstLineChars="200"/>
        <w:rPr>
          <w:rFonts w:ascii="宋体" w:hAnsi="宋体" w:eastAsia="宋体"/>
          <w:kern w:val="0"/>
          <w:sz w:val="21"/>
          <w:szCs w:val="21"/>
          <w:highlight w:val="none"/>
        </w:rPr>
      </w:pPr>
      <w:r>
        <w:rPr>
          <w:rFonts w:hint="eastAsia" w:ascii="宋体" w:hAnsi="宋体" w:eastAsia="宋体"/>
          <w:kern w:val="0"/>
          <w:sz w:val="21"/>
          <w:szCs w:val="21"/>
          <w:highlight w:val="none"/>
        </w:rPr>
        <w:t>6.4供应商须满足以下要件，其响应文件才被接受：</w:t>
      </w:r>
    </w:p>
    <w:p>
      <w:pPr>
        <w:pStyle w:val="7"/>
        <w:snapToGrid w:val="0"/>
        <w:spacing w:line="360" w:lineRule="auto"/>
        <w:ind w:firstLine="420" w:firstLineChars="200"/>
        <w:rPr>
          <w:rFonts w:ascii="宋体" w:hAnsi="宋体" w:eastAsia="宋体"/>
          <w:kern w:val="0"/>
          <w:sz w:val="21"/>
          <w:szCs w:val="21"/>
          <w:highlight w:val="none"/>
        </w:rPr>
      </w:pPr>
      <w:r>
        <w:rPr>
          <w:rFonts w:hint="eastAsia" w:ascii="宋体" w:hAnsi="宋体" w:eastAsia="宋体"/>
          <w:kern w:val="0"/>
          <w:sz w:val="21"/>
          <w:szCs w:val="21"/>
          <w:highlight w:val="none"/>
        </w:rPr>
        <w:t>6.4.1按时递交了响应文件；</w:t>
      </w:r>
    </w:p>
    <w:p>
      <w:pPr>
        <w:pStyle w:val="7"/>
        <w:snapToGrid w:val="0"/>
        <w:spacing w:line="360" w:lineRule="auto"/>
        <w:ind w:firstLine="420" w:firstLineChars="200"/>
        <w:rPr>
          <w:rFonts w:ascii="宋体" w:hAnsi="宋体" w:eastAsia="宋体"/>
          <w:kern w:val="0"/>
          <w:sz w:val="21"/>
          <w:szCs w:val="21"/>
          <w:highlight w:val="none"/>
        </w:rPr>
      </w:pPr>
      <w:r>
        <w:rPr>
          <w:rFonts w:hint="eastAsia" w:ascii="宋体" w:hAnsi="宋体" w:eastAsia="宋体"/>
          <w:kern w:val="0"/>
          <w:sz w:val="21"/>
          <w:szCs w:val="21"/>
          <w:highlight w:val="none"/>
        </w:rPr>
        <w:t>6.4.2</w:t>
      </w:r>
      <w:r>
        <w:rPr>
          <w:rFonts w:hint="eastAsia" w:ascii="宋体" w:hAnsi="宋体" w:eastAsia="宋体"/>
          <w:kern w:val="0"/>
          <w:sz w:val="21"/>
          <w:szCs w:val="21"/>
          <w:highlight w:val="none"/>
          <w:lang w:eastAsia="zh-CN"/>
        </w:rPr>
        <w:t>按时报名及签到</w:t>
      </w:r>
      <w:r>
        <w:rPr>
          <w:rFonts w:hint="eastAsia" w:ascii="宋体" w:hAnsi="宋体" w:eastAsia="宋体"/>
          <w:kern w:val="0"/>
          <w:sz w:val="21"/>
          <w:szCs w:val="21"/>
          <w:highlight w:val="none"/>
        </w:rPr>
        <w:t>；</w:t>
      </w:r>
    </w:p>
    <w:p>
      <w:pPr>
        <w:pStyle w:val="7"/>
        <w:snapToGrid w:val="0"/>
        <w:spacing w:line="360" w:lineRule="auto"/>
        <w:ind w:firstLine="420" w:firstLineChars="200"/>
        <w:rPr>
          <w:rFonts w:hint="eastAsia" w:ascii="宋体" w:hAnsi="宋体" w:eastAsia="宋体"/>
          <w:kern w:val="0"/>
          <w:sz w:val="21"/>
          <w:szCs w:val="21"/>
          <w:highlight w:val="none"/>
        </w:rPr>
      </w:pPr>
      <w:r>
        <w:rPr>
          <w:rFonts w:hint="eastAsia" w:ascii="宋体" w:hAnsi="宋体" w:eastAsia="宋体"/>
          <w:kern w:val="0"/>
          <w:sz w:val="21"/>
          <w:szCs w:val="21"/>
          <w:highlight w:val="none"/>
        </w:rPr>
        <w:t>6.4.3 缴纳了投标保证金</w:t>
      </w:r>
      <w:r>
        <w:rPr>
          <w:rFonts w:hint="eastAsia" w:ascii="宋体" w:hAnsi="宋体" w:eastAsia="宋体"/>
          <w:kern w:val="0"/>
          <w:sz w:val="21"/>
          <w:szCs w:val="21"/>
          <w:highlight w:val="none"/>
          <w:lang w:eastAsia="zh-CN"/>
        </w:rPr>
        <w:t>。</w:t>
      </w:r>
      <w:r>
        <w:rPr>
          <w:rFonts w:hint="eastAsia" w:ascii="宋体" w:hAnsi="宋体" w:eastAsia="宋体"/>
          <w:kern w:val="0"/>
          <w:sz w:val="21"/>
          <w:szCs w:val="21"/>
          <w:highlight w:val="none"/>
        </w:rPr>
        <w:t>开标前请联系重庆医科大学财务处获取投标保证金电子发票，递交响应文件时需提供查验，如未提供校财务处开具的投标保证金收据，视为无效投标</w:t>
      </w:r>
      <w:r>
        <w:rPr>
          <w:rFonts w:hint="eastAsia" w:ascii="宋体" w:hAnsi="宋体" w:eastAsia="宋体"/>
          <w:kern w:val="0"/>
          <w:sz w:val="21"/>
          <w:szCs w:val="21"/>
          <w:highlight w:val="none"/>
          <w:lang w:eastAsia="zh-CN"/>
        </w:rPr>
        <w:t>（学校暑假期间</w:t>
      </w:r>
      <w:r>
        <w:rPr>
          <w:rFonts w:hint="eastAsia" w:ascii="宋体" w:hAnsi="宋体" w:eastAsia="宋体"/>
          <w:kern w:val="0"/>
          <w:sz w:val="21"/>
          <w:szCs w:val="21"/>
          <w:highlight w:val="none"/>
          <w:lang w:val="en-US" w:eastAsia="zh-CN"/>
        </w:rPr>
        <w:t>7月16日-8月23日，财务值班时间为上午8:30至12:00，请合理安排时间联系财务处</w:t>
      </w:r>
      <w:r>
        <w:rPr>
          <w:rFonts w:hint="eastAsia" w:ascii="宋体" w:hAnsi="宋体" w:eastAsia="宋体"/>
          <w:kern w:val="0"/>
          <w:sz w:val="21"/>
          <w:szCs w:val="21"/>
          <w:highlight w:val="none"/>
          <w:lang w:eastAsia="zh-CN"/>
        </w:rPr>
        <w:t>）</w:t>
      </w:r>
      <w:r>
        <w:rPr>
          <w:rFonts w:hint="eastAsia" w:ascii="宋体" w:hAnsi="宋体" w:eastAsia="宋体"/>
          <w:kern w:val="0"/>
          <w:sz w:val="21"/>
          <w:szCs w:val="21"/>
          <w:highlight w:val="none"/>
        </w:rPr>
        <w:t>。电子发票获取方式：</w:t>
      </w:r>
    </w:p>
    <w:p>
      <w:pPr>
        <w:pStyle w:val="7"/>
        <w:snapToGrid w:val="0"/>
        <w:spacing w:line="360" w:lineRule="auto"/>
        <w:ind w:firstLine="420" w:firstLineChars="200"/>
        <w:rPr>
          <w:rFonts w:hint="eastAsia" w:ascii="宋体" w:hAnsi="宋体" w:eastAsia="宋体"/>
          <w:kern w:val="0"/>
          <w:sz w:val="21"/>
          <w:szCs w:val="21"/>
          <w:highlight w:val="none"/>
        </w:rPr>
      </w:pPr>
      <w:r>
        <w:rPr>
          <w:rFonts w:hint="eastAsia" w:ascii="宋体" w:hAnsi="宋体" w:eastAsia="宋体"/>
          <w:kern w:val="0"/>
          <w:sz w:val="21"/>
          <w:szCs w:val="21"/>
          <w:highlight w:val="none"/>
        </w:rPr>
        <w:t>（1）联系重庆医科大学财务处推送电子发票，电话68486151，地址第二教学楼110室；</w:t>
      </w:r>
    </w:p>
    <w:p>
      <w:pPr>
        <w:pStyle w:val="7"/>
        <w:snapToGrid w:val="0"/>
        <w:spacing w:line="360" w:lineRule="auto"/>
        <w:ind w:firstLine="420" w:firstLineChars="200"/>
        <w:rPr>
          <w:rFonts w:hint="eastAsia" w:ascii="宋体" w:hAnsi="宋体" w:eastAsia="宋体"/>
          <w:kern w:val="0"/>
          <w:sz w:val="21"/>
          <w:szCs w:val="21"/>
          <w:highlight w:val="none"/>
        </w:rPr>
      </w:pPr>
      <w:r>
        <w:rPr>
          <w:rFonts w:hint="eastAsia" w:ascii="宋体" w:hAnsi="宋体" w:eastAsia="宋体"/>
          <w:kern w:val="0"/>
          <w:sz w:val="21"/>
          <w:szCs w:val="21"/>
          <w:highlight w:val="none"/>
        </w:rPr>
        <w:t>（2）缴费绑定的手机号微信关注“重庆医科大学财务处”公众号→选择“我的票据”→“我的”，获取电子发票；</w:t>
      </w:r>
    </w:p>
    <w:p>
      <w:pPr>
        <w:pStyle w:val="7"/>
        <w:snapToGrid w:val="0"/>
        <w:spacing w:line="360" w:lineRule="auto"/>
        <w:ind w:firstLine="420" w:firstLineChars="200"/>
        <w:rPr>
          <w:rFonts w:ascii="宋体" w:hAnsi="宋体" w:eastAsia="宋体"/>
          <w:kern w:val="0"/>
          <w:sz w:val="21"/>
          <w:szCs w:val="21"/>
          <w:highlight w:val="yellow"/>
        </w:rPr>
      </w:pPr>
      <w:r>
        <w:rPr>
          <w:rFonts w:hint="eastAsia" w:ascii="宋体" w:hAnsi="宋体" w:eastAsia="宋体"/>
          <w:kern w:val="0"/>
          <w:sz w:val="21"/>
          <w:szCs w:val="21"/>
          <w:highlight w:val="none"/>
        </w:rPr>
        <w:t>（3）缴费绑定的手机号微信关注“电子票夹”小程序获取电子发票</w:t>
      </w:r>
    </w:p>
    <w:p>
      <w:pPr>
        <w:spacing w:line="360" w:lineRule="auto"/>
        <w:ind w:firstLine="422" w:firstLineChars="200"/>
        <w:rPr>
          <w:rFonts w:ascii="宋体" w:hAnsi="宋体"/>
          <w:b/>
          <w:bCs/>
          <w:kern w:val="0"/>
          <w:szCs w:val="21"/>
        </w:rPr>
      </w:pPr>
      <w:r>
        <w:rPr>
          <w:rFonts w:hint="eastAsia" w:ascii="宋体" w:hAnsi="宋体"/>
          <w:b/>
          <w:kern w:val="0"/>
          <w:szCs w:val="21"/>
        </w:rPr>
        <w:t>7</w:t>
      </w:r>
      <w:r>
        <w:rPr>
          <w:rFonts w:ascii="宋体" w:hAnsi="宋体"/>
          <w:b/>
          <w:kern w:val="0"/>
          <w:szCs w:val="21"/>
        </w:rPr>
        <w:t>.</w:t>
      </w:r>
      <w:r>
        <w:rPr>
          <w:rFonts w:hint="eastAsia" w:ascii="宋体" w:hAnsi="宋体"/>
          <w:b/>
          <w:kern w:val="0"/>
          <w:szCs w:val="21"/>
        </w:rPr>
        <w:t>联系方式</w:t>
      </w:r>
    </w:p>
    <w:p>
      <w:pPr>
        <w:tabs>
          <w:tab w:val="left" w:pos="2268"/>
        </w:tabs>
        <w:spacing w:line="360" w:lineRule="auto"/>
        <w:ind w:firstLine="420" w:firstLineChars="200"/>
        <w:rPr>
          <w:rFonts w:ascii="宋体" w:hAnsi="宋体" w:cs="Times New Roman"/>
          <w:szCs w:val="21"/>
        </w:rPr>
      </w:pPr>
      <w:r>
        <w:rPr>
          <w:rFonts w:hint="eastAsia" w:ascii="宋体" w:hAnsi="宋体" w:cs="Times New Roman"/>
          <w:szCs w:val="21"/>
        </w:rPr>
        <w:t>比选人：重庆医科大学</w:t>
      </w:r>
    </w:p>
    <w:p>
      <w:pPr>
        <w:tabs>
          <w:tab w:val="left" w:pos="2268"/>
        </w:tabs>
        <w:spacing w:line="360" w:lineRule="auto"/>
        <w:ind w:firstLine="420" w:firstLineChars="200"/>
        <w:rPr>
          <w:rFonts w:ascii="宋体" w:hAnsi="宋体" w:cs="Times New Roman"/>
          <w:szCs w:val="21"/>
        </w:rPr>
      </w:pPr>
      <w:r>
        <w:rPr>
          <w:rFonts w:hint="eastAsia" w:ascii="宋体" w:hAnsi="宋体" w:cs="Times New Roman"/>
          <w:szCs w:val="21"/>
        </w:rPr>
        <w:t>地址：重庆市渝中区医学院路1号</w:t>
      </w:r>
    </w:p>
    <w:p>
      <w:pPr>
        <w:tabs>
          <w:tab w:val="left" w:pos="2268"/>
        </w:tabs>
        <w:spacing w:line="360" w:lineRule="auto"/>
        <w:ind w:firstLine="420" w:firstLineChars="200"/>
        <w:rPr>
          <w:rFonts w:ascii="宋体" w:hAnsi="宋体" w:cs="Times New Roman"/>
          <w:szCs w:val="21"/>
        </w:rPr>
      </w:pPr>
      <w:r>
        <w:rPr>
          <w:rFonts w:hint="eastAsia" w:ascii="宋体" w:hAnsi="宋体" w:cs="Times New Roman"/>
          <w:szCs w:val="21"/>
        </w:rPr>
        <w:t>联系人：叶老师</w:t>
      </w:r>
    </w:p>
    <w:p>
      <w:pPr>
        <w:tabs>
          <w:tab w:val="left" w:pos="2268"/>
        </w:tabs>
        <w:spacing w:line="360" w:lineRule="auto"/>
        <w:ind w:firstLine="420" w:firstLineChars="200"/>
        <w:rPr>
          <w:rFonts w:ascii="宋体" w:hAnsi="宋体" w:cs="Times New Roman"/>
          <w:szCs w:val="21"/>
        </w:rPr>
      </w:pPr>
      <w:r>
        <w:rPr>
          <w:rFonts w:hint="eastAsia" w:ascii="宋体" w:hAnsi="宋体" w:cs="Times New Roman"/>
          <w:szCs w:val="21"/>
        </w:rPr>
        <w:t>联系电话：（023）68486495</w:t>
      </w:r>
    </w:p>
    <w:p>
      <w:pPr>
        <w:spacing w:line="660" w:lineRule="exact"/>
        <w:jc w:val="center"/>
        <w:rPr>
          <w:rFonts w:ascii="宋体" w:hAnsi="宋体" w:cs="Times New Roman"/>
          <w:szCs w:val="21"/>
        </w:rPr>
      </w:pPr>
    </w:p>
    <w:p>
      <w:pPr>
        <w:spacing w:line="660" w:lineRule="exact"/>
        <w:jc w:val="center"/>
        <w:rPr>
          <w:rFonts w:ascii="宋体" w:hAnsi="宋体" w:cs="Times New Roman"/>
          <w:szCs w:val="21"/>
        </w:rPr>
        <w:sectPr>
          <w:pgSz w:w="11906" w:h="16838"/>
          <w:pgMar w:top="1440" w:right="1800" w:bottom="1440" w:left="1800" w:header="851" w:footer="992" w:gutter="0"/>
          <w:cols w:space="425" w:num="1"/>
          <w:docGrid w:type="lines" w:linePitch="312" w:charSpace="0"/>
        </w:sectPr>
      </w:pPr>
    </w:p>
    <w:p>
      <w:pPr>
        <w:tabs>
          <w:tab w:val="left" w:pos="406"/>
        </w:tabs>
        <w:jc w:val="center"/>
        <w:outlineLvl w:val="0"/>
        <w:rPr>
          <w:rFonts w:ascii="宋体" w:hAnsi="宋体"/>
          <w:b/>
          <w:sz w:val="32"/>
          <w:szCs w:val="32"/>
        </w:rPr>
      </w:pPr>
      <w:bookmarkStart w:id="2" w:name="_Toc106610350"/>
      <w:bookmarkStart w:id="3" w:name="_Toc240181505"/>
      <w:bookmarkStart w:id="4" w:name="_Toc252434233"/>
      <w:bookmarkStart w:id="5" w:name="_Toc240180795"/>
      <w:bookmarkStart w:id="6" w:name="_Toc240181177"/>
      <w:bookmarkStart w:id="7" w:name="_Toc387327046"/>
      <w:bookmarkStart w:id="8" w:name="_Toc17216785"/>
      <w:bookmarkStart w:id="9" w:name="_Toc60537377"/>
      <w:bookmarkStart w:id="10" w:name="_Toc240178314"/>
      <w:bookmarkStart w:id="11" w:name="_Toc240178817"/>
      <w:bookmarkStart w:id="12" w:name="_Toc240178875"/>
      <w:r>
        <w:rPr>
          <w:rFonts w:hint="eastAsia" w:ascii="宋体" w:hAnsi="宋体"/>
          <w:b/>
          <w:sz w:val="32"/>
          <w:szCs w:val="32"/>
        </w:rPr>
        <w:t>第一章 比选申请须知</w:t>
      </w:r>
      <w:bookmarkEnd w:id="2"/>
    </w:p>
    <w:bookmarkEnd w:id="3"/>
    <w:bookmarkEnd w:id="4"/>
    <w:bookmarkEnd w:id="5"/>
    <w:bookmarkEnd w:id="6"/>
    <w:bookmarkEnd w:id="7"/>
    <w:bookmarkEnd w:id="8"/>
    <w:bookmarkEnd w:id="9"/>
    <w:bookmarkEnd w:id="10"/>
    <w:bookmarkEnd w:id="11"/>
    <w:bookmarkEnd w:id="12"/>
    <w:tbl>
      <w:tblPr>
        <w:tblStyle w:val="11"/>
        <w:tblW w:w="918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399"/>
        <w:gridCol w:w="60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b/>
                <w:szCs w:val="21"/>
              </w:rPr>
            </w:pPr>
            <w:r>
              <w:rPr>
                <w:rFonts w:hint="eastAsia" w:ascii="宋体" w:hAnsi="宋体"/>
                <w:b/>
                <w:szCs w:val="21"/>
              </w:rPr>
              <w:t>项号</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b/>
                <w:szCs w:val="21"/>
              </w:rPr>
            </w:pPr>
            <w:r>
              <w:rPr>
                <w:rFonts w:hint="eastAsia" w:ascii="宋体" w:hAnsi="宋体"/>
                <w:b/>
                <w:szCs w:val="21"/>
              </w:rPr>
              <w:t>内    容</w:t>
            </w:r>
          </w:p>
        </w:tc>
        <w:tc>
          <w:tcPr>
            <w:tcW w:w="6061" w:type="dxa"/>
            <w:tcBorders>
              <w:top w:val="single" w:color="auto" w:sz="4" w:space="0"/>
              <w:left w:val="single" w:color="auto" w:sz="4" w:space="0"/>
              <w:bottom w:val="single" w:color="auto" w:sz="4" w:space="0"/>
              <w:right w:val="single" w:color="auto" w:sz="4" w:space="0"/>
            </w:tcBorders>
            <w:vAlign w:val="center"/>
          </w:tcPr>
          <w:p>
            <w:pPr>
              <w:tabs>
                <w:tab w:val="left" w:pos="1180"/>
              </w:tabs>
              <w:spacing w:line="420" w:lineRule="exact"/>
              <w:jc w:val="center"/>
              <w:rPr>
                <w:rFonts w:ascii="宋体" w:hAnsi="宋体"/>
                <w:b/>
                <w:szCs w:val="21"/>
              </w:rPr>
            </w:pPr>
            <w:r>
              <w:rPr>
                <w:rFonts w:hint="eastAsia" w:ascii="宋体" w:hAnsi="宋体"/>
                <w:b/>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b/>
                <w:szCs w:val="21"/>
              </w:rPr>
            </w:pPr>
            <w:r>
              <w:rPr>
                <w:rFonts w:hint="eastAsia" w:ascii="宋体" w:hAnsi="宋体"/>
                <w:szCs w:val="21"/>
              </w:rPr>
              <w:t>1</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cs="仿宋_GB2312"/>
                <w:bCs/>
                <w:kern w:val="0"/>
                <w:szCs w:val="21"/>
              </w:rPr>
              <w:t>比选人</w:t>
            </w:r>
          </w:p>
        </w:tc>
        <w:tc>
          <w:tcPr>
            <w:tcW w:w="6061" w:type="dxa"/>
            <w:tcBorders>
              <w:top w:val="single" w:color="auto" w:sz="4" w:space="0"/>
              <w:left w:val="single" w:color="auto" w:sz="4" w:space="0"/>
              <w:bottom w:val="single" w:color="auto" w:sz="4" w:space="0"/>
              <w:right w:val="single" w:color="auto" w:sz="4" w:space="0"/>
            </w:tcBorders>
            <w:vAlign w:val="center"/>
          </w:tcPr>
          <w:p>
            <w:pPr>
              <w:tabs>
                <w:tab w:val="left" w:pos="1080"/>
                <w:tab w:val="left" w:pos="1155"/>
              </w:tabs>
              <w:spacing w:line="420" w:lineRule="exact"/>
              <w:jc w:val="left"/>
              <w:rPr>
                <w:rFonts w:ascii="宋体" w:hAnsi="宋体"/>
                <w:color w:val="auto"/>
                <w:szCs w:val="21"/>
              </w:rPr>
            </w:pPr>
            <w:r>
              <w:rPr>
                <w:rFonts w:hint="eastAsia" w:ascii="宋体" w:hAnsi="宋体"/>
                <w:color w:val="auto"/>
                <w:szCs w:val="21"/>
              </w:rPr>
              <w:t xml:space="preserve">    比 选 人：重庆医科大学</w:t>
            </w:r>
          </w:p>
          <w:p>
            <w:pPr>
              <w:tabs>
                <w:tab w:val="left" w:pos="1080"/>
                <w:tab w:val="left" w:pos="1155"/>
              </w:tabs>
              <w:spacing w:line="420" w:lineRule="exact"/>
              <w:jc w:val="left"/>
              <w:rPr>
                <w:rFonts w:ascii="宋体" w:hAnsi="宋体"/>
                <w:color w:val="auto"/>
                <w:szCs w:val="21"/>
              </w:rPr>
            </w:pPr>
            <w:r>
              <w:rPr>
                <w:rFonts w:hint="eastAsia" w:ascii="宋体" w:hAnsi="宋体"/>
                <w:color w:val="auto"/>
                <w:szCs w:val="21"/>
              </w:rPr>
              <w:t xml:space="preserve">    地    址：重庆市渝中区医学院路1号</w:t>
            </w:r>
          </w:p>
          <w:p>
            <w:pPr>
              <w:tabs>
                <w:tab w:val="left" w:pos="1080"/>
                <w:tab w:val="left" w:pos="1155"/>
              </w:tabs>
              <w:spacing w:line="420" w:lineRule="exact"/>
              <w:jc w:val="left"/>
              <w:rPr>
                <w:rFonts w:ascii="宋体" w:hAnsi="宋体"/>
                <w:color w:val="auto"/>
                <w:szCs w:val="21"/>
              </w:rPr>
            </w:pPr>
            <w:r>
              <w:rPr>
                <w:rFonts w:hint="eastAsia" w:ascii="宋体" w:hAnsi="宋体"/>
                <w:color w:val="auto"/>
                <w:szCs w:val="21"/>
              </w:rPr>
              <w:t xml:space="preserve">    联 系 人：叶老师</w:t>
            </w:r>
          </w:p>
          <w:p>
            <w:pPr>
              <w:tabs>
                <w:tab w:val="left" w:pos="1080"/>
                <w:tab w:val="left" w:pos="1155"/>
              </w:tabs>
              <w:spacing w:line="420" w:lineRule="exact"/>
              <w:jc w:val="left"/>
              <w:rPr>
                <w:rFonts w:ascii="宋体" w:hAnsi="宋体"/>
                <w:color w:val="auto"/>
                <w:szCs w:val="21"/>
              </w:rPr>
            </w:pPr>
            <w:r>
              <w:rPr>
                <w:rFonts w:hint="eastAsia" w:ascii="宋体" w:hAnsi="宋体"/>
                <w:color w:val="auto"/>
                <w:szCs w:val="21"/>
              </w:rPr>
              <w:t xml:space="preserve">    联系电话：（023）68486495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项目名称</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hAnsi="宋体"/>
                <w:color w:val="auto"/>
                <w:szCs w:val="21"/>
              </w:rPr>
            </w:pPr>
            <w:r>
              <w:rPr>
                <w:rFonts w:hint="eastAsia" w:ascii="宋体" w:hAnsi="宋体"/>
                <w:color w:val="auto"/>
                <w:kern w:val="0"/>
                <w:szCs w:val="21"/>
              </w:rPr>
              <w:t xml:space="preserve">    重庆医科大学缙云校区绿化景观提升工程（三期）设计项目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3</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项目地点</w:t>
            </w:r>
          </w:p>
        </w:tc>
        <w:tc>
          <w:tcPr>
            <w:tcW w:w="606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kern w:val="0"/>
                <w:szCs w:val="21"/>
              </w:rPr>
            </w:pPr>
            <w:r>
              <w:rPr>
                <w:rFonts w:hint="eastAsia" w:ascii="宋体" w:hAnsi="宋体"/>
                <w:color w:val="auto"/>
                <w:kern w:val="0"/>
                <w:szCs w:val="21"/>
              </w:rPr>
              <w:t xml:space="preserve">    重庆大学城，重庆医科大学缙云校区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04"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4</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0B050"/>
                <w:szCs w:val="21"/>
              </w:rPr>
            </w:pPr>
            <w:r>
              <w:rPr>
                <w:rFonts w:hint="eastAsia" w:ascii="宋体" w:hAnsi="宋体"/>
                <w:szCs w:val="21"/>
              </w:rPr>
              <w:t>比选范围</w:t>
            </w:r>
          </w:p>
        </w:tc>
        <w:tc>
          <w:tcPr>
            <w:tcW w:w="606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ascii="宋体" w:hAnsi="宋体"/>
                <w:color w:val="auto"/>
                <w:szCs w:val="21"/>
              </w:rPr>
            </w:pPr>
            <w:r>
              <w:rPr>
                <w:rFonts w:hint="eastAsia" w:ascii="宋体" w:hAnsi="宋体"/>
                <w:color w:val="auto"/>
                <w:kern w:val="0"/>
                <w:szCs w:val="21"/>
              </w:rPr>
              <w:t>重庆医科大学缙云校区子母湖南岸临湖步道及局部观景平台的方案设计和施工图设计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5</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设计要求</w:t>
            </w:r>
          </w:p>
        </w:tc>
        <w:tc>
          <w:tcPr>
            <w:tcW w:w="606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rPr>
                <w:rFonts w:ascii="宋体" w:hAnsi="宋体" w:eastAsiaTheme="minorEastAsia"/>
                <w:szCs w:val="21"/>
              </w:rPr>
            </w:pPr>
            <w:r>
              <w:rPr>
                <w:rFonts w:ascii="sans-serif" w:hAnsi="sans-serif" w:eastAsia="sans-serif" w:cs="sans-serif"/>
                <w:szCs w:val="21"/>
                <w:shd w:val="clear" w:color="auto" w:fill="FFFFFF"/>
              </w:rPr>
              <w:t>达到国家和重庆市及</w:t>
            </w:r>
            <w:r>
              <w:rPr>
                <w:rFonts w:hint="eastAsia" w:ascii="sans-serif" w:hAnsi="sans-serif" w:cs="sans-serif"/>
                <w:szCs w:val="21"/>
                <w:shd w:val="clear" w:color="auto" w:fill="FFFFFF"/>
              </w:rPr>
              <w:t>相关</w:t>
            </w:r>
            <w:r>
              <w:rPr>
                <w:rFonts w:ascii="sans-serif" w:hAnsi="sans-serif" w:eastAsia="sans-serif" w:cs="sans-serif"/>
                <w:szCs w:val="21"/>
                <w:shd w:val="clear" w:color="auto" w:fill="FFFFFF"/>
              </w:rPr>
              <w:t>建设行政主管部门现行规范、标准、规章、文件规定和</w:t>
            </w:r>
            <w:r>
              <w:rPr>
                <w:rFonts w:hint="eastAsia" w:ascii="sans-serif" w:hAnsi="sans-serif" w:cs="sans-serif"/>
                <w:szCs w:val="21"/>
                <w:shd w:val="clear" w:color="auto" w:fill="FFFFFF"/>
              </w:rPr>
              <w:t>比选人</w:t>
            </w:r>
            <w:r>
              <w:rPr>
                <w:rFonts w:ascii="sans-serif" w:hAnsi="sans-serif" w:eastAsia="sans-serif" w:cs="sans-serif"/>
                <w:szCs w:val="21"/>
                <w:shd w:val="clear" w:color="auto" w:fill="FFFFFF"/>
              </w:rPr>
              <w:t>要求，并向</w:t>
            </w:r>
            <w:r>
              <w:rPr>
                <w:rFonts w:hint="eastAsia" w:ascii="sans-serif" w:hAnsi="sans-serif" w:cs="sans-serif"/>
                <w:szCs w:val="21"/>
                <w:shd w:val="clear" w:color="auto" w:fill="FFFFFF"/>
              </w:rPr>
              <w:t>比选</w:t>
            </w:r>
            <w:r>
              <w:rPr>
                <w:rFonts w:ascii="sans-serif" w:hAnsi="sans-serif" w:eastAsia="sans-serif" w:cs="sans-serif"/>
                <w:szCs w:val="21"/>
                <w:shd w:val="clear" w:color="auto" w:fill="FFFFFF"/>
              </w:rPr>
              <w:t>人递交审查合格的设计成果文件</w:t>
            </w:r>
            <w:r>
              <w:rPr>
                <w:rFonts w:hint="eastAsia" w:ascii="sans-serif" w:hAnsi="sans-serif" w:cs="sans-serif" w:eastAsiaTheme="minorEastAsia"/>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6</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资金来源</w:t>
            </w:r>
          </w:p>
        </w:tc>
        <w:tc>
          <w:tcPr>
            <w:tcW w:w="6061" w:type="dxa"/>
            <w:tcBorders>
              <w:top w:val="single" w:color="auto" w:sz="4" w:space="0"/>
              <w:left w:val="single" w:color="auto" w:sz="4" w:space="0"/>
              <w:bottom w:val="single" w:color="auto" w:sz="4" w:space="0"/>
              <w:right w:val="single" w:color="auto" w:sz="4" w:space="0"/>
            </w:tcBorders>
            <w:vAlign w:val="center"/>
          </w:tcPr>
          <w:p>
            <w:pPr>
              <w:pStyle w:val="5"/>
              <w:widowControl/>
              <w:adjustRightInd/>
              <w:spacing w:line="420" w:lineRule="exact"/>
              <w:ind w:firstLine="420" w:firstLineChars="200"/>
              <w:rPr>
                <w:rFonts w:ascii="宋体" w:hAnsi="宋体"/>
                <w:sz w:val="21"/>
                <w:szCs w:val="21"/>
              </w:rPr>
            </w:pPr>
            <w:r>
              <w:rPr>
                <w:rFonts w:hint="eastAsia" w:ascii="宋体" w:hAnsi="宋体"/>
                <w:sz w:val="21"/>
                <w:szCs w:val="21"/>
              </w:rPr>
              <w:t>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7</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kern w:val="0"/>
                <w:szCs w:val="21"/>
              </w:rPr>
              <w:t>设计周期</w:t>
            </w:r>
          </w:p>
        </w:tc>
        <w:tc>
          <w:tcPr>
            <w:tcW w:w="606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kern w:val="0"/>
                <w:szCs w:val="21"/>
              </w:rPr>
            </w:pPr>
            <w:r>
              <w:rPr>
                <w:rFonts w:hint="eastAsia" w:ascii="宋体" w:hAnsi="宋体"/>
                <w:color w:val="auto"/>
                <w:kern w:val="0"/>
                <w:szCs w:val="21"/>
              </w:rPr>
              <w:t>本项目设计周期为30日历天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8</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kern w:val="0"/>
                <w:szCs w:val="21"/>
              </w:rPr>
            </w:pPr>
            <w:r>
              <w:rPr>
                <w:rFonts w:hint="eastAsia" w:ascii="宋体" w:hAnsi="宋体"/>
                <w:kern w:val="0"/>
                <w:szCs w:val="21"/>
              </w:rPr>
              <w:t>比选申请人资质等级及其它要求</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szCs w:val="21"/>
              </w:rPr>
            </w:pPr>
            <w:r>
              <w:rPr>
                <w:rFonts w:hint="eastAsia" w:ascii="宋体" w:hAnsi="宋体"/>
                <w:szCs w:val="21"/>
              </w:rPr>
              <w:t>1、具有有效的营业执照。</w:t>
            </w:r>
          </w:p>
          <w:p>
            <w:pPr>
              <w:spacing w:line="420" w:lineRule="exact"/>
              <w:ind w:firstLine="422" w:firstLineChars="200"/>
              <w:rPr>
                <w:rFonts w:ascii="宋体" w:hAnsi="宋体"/>
                <w:b/>
                <w:szCs w:val="21"/>
              </w:rPr>
            </w:pPr>
            <w:r>
              <w:rPr>
                <w:rFonts w:hint="eastAsia" w:ascii="宋体" w:hAnsi="宋体"/>
                <w:b/>
                <w:szCs w:val="21"/>
              </w:rPr>
              <w:t>注：提供有效的营业执照副本复印件并加盖比选申请人单位鲜章。</w:t>
            </w:r>
          </w:p>
          <w:p>
            <w:pPr>
              <w:spacing w:line="360" w:lineRule="auto"/>
              <w:ind w:firstLine="422" w:firstLineChars="200"/>
              <w:rPr>
                <w:rFonts w:ascii="宋体" w:hAnsi="宋体" w:cs="宋体"/>
                <w:b/>
                <w:shd w:val="clear" w:color="auto" w:fill="FFFFFF"/>
              </w:rPr>
            </w:pPr>
            <w:r>
              <w:rPr>
                <w:rFonts w:hint="eastAsia" w:ascii="宋体" w:hAnsi="宋体" w:cs="宋体"/>
                <w:b/>
                <w:shd w:val="clear" w:color="auto" w:fill="FFFFFF"/>
              </w:rPr>
              <w:t>2.具备建设行政主管部门颁发的以下资质之一：</w:t>
            </w:r>
          </w:p>
          <w:p>
            <w:pPr>
              <w:spacing w:line="360" w:lineRule="auto"/>
              <w:ind w:firstLine="422" w:firstLineChars="200"/>
              <w:rPr>
                <w:rFonts w:ascii="宋体" w:hAnsi="宋体" w:cs="宋体"/>
                <w:b/>
                <w:szCs w:val="22"/>
                <w:shd w:val="clear" w:color="auto" w:fill="FFFFFF"/>
              </w:rPr>
            </w:pPr>
            <w:r>
              <w:rPr>
                <w:rFonts w:hint="eastAsia" w:ascii="宋体" w:hAnsi="宋体" w:cs="宋体"/>
                <w:b/>
                <w:szCs w:val="22"/>
                <w:shd w:val="clear" w:color="auto" w:fill="FFFFFF"/>
              </w:rPr>
              <w:t>（1）建设行政主管部门颁发的工程设计综合甲级资质；</w:t>
            </w:r>
          </w:p>
          <w:p>
            <w:pPr>
              <w:spacing w:line="420" w:lineRule="exact"/>
              <w:ind w:firstLine="422" w:firstLineChars="200"/>
              <w:rPr>
                <w:rFonts w:ascii="宋体" w:hAnsi="宋体"/>
                <w:szCs w:val="21"/>
              </w:rPr>
            </w:pPr>
            <w:r>
              <w:rPr>
                <w:rFonts w:hint="eastAsia" w:ascii="宋体" w:hAnsi="宋体" w:cs="宋体"/>
                <w:b/>
                <w:szCs w:val="22"/>
                <w:shd w:val="clear" w:color="auto" w:fill="FFFFFF"/>
              </w:rPr>
              <w:t>（2）建设行政主管部门颁发的风景园林工程设计专项乙级及以上资质</w:t>
            </w:r>
            <w:r>
              <w:rPr>
                <w:rFonts w:hint="eastAsia" w:ascii="宋体" w:hAnsi="宋体"/>
                <w:szCs w:val="21"/>
              </w:rPr>
              <w:t>。</w:t>
            </w:r>
          </w:p>
          <w:p>
            <w:pPr>
              <w:spacing w:line="420" w:lineRule="exact"/>
              <w:ind w:firstLine="422" w:firstLineChars="200"/>
              <w:rPr>
                <w:rFonts w:ascii="宋体" w:hAnsi="宋体"/>
                <w:b/>
                <w:szCs w:val="21"/>
              </w:rPr>
            </w:pPr>
            <w:r>
              <w:rPr>
                <w:rFonts w:hint="eastAsia" w:ascii="宋体" w:hAnsi="宋体"/>
                <w:b/>
                <w:szCs w:val="21"/>
              </w:rPr>
              <w:t>注：提供有效的资质证书副本复印件并加盖比选申请人单位鲜章。</w:t>
            </w:r>
          </w:p>
          <w:p>
            <w:pPr>
              <w:spacing w:line="360" w:lineRule="auto"/>
              <w:ind w:firstLine="422" w:firstLineChars="200"/>
              <w:rPr>
                <w:rFonts w:ascii="宋体" w:hAnsi="宋体" w:cs="宋体"/>
                <w:b/>
                <w:shd w:val="clear" w:color="auto" w:fill="FFFFFF"/>
              </w:rPr>
            </w:pPr>
            <w:r>
              <w:rPr>
                <w:rFonts w:hint="eastAsia" w:ascii="宋体" w:hAnsi="宋体" w:cs="宋体"/>
                <w:b/>
                <w:shd w:val="clear" w:color="auto" w:fill="FFFFFF"/>
              </w:rPr>
              <w:t>3、项目负责人1名</w:t>
            </w:r>
          </w:p>
          <w:p>
            <w:pPr>
              <w:snapToGrid w:val="0"/>
              <w:spacing w:line="420" w:lineRule="exact"/>
              <w:ind w:firstLine="420" w:firstLineChars="200"/>
              <w:rPr>
                <w:rFonts w:ascii="宋体" w:hAnsi="宋体" w:cs="Courier New"/>
                <w:b/>
                <w:color w:val="000000"/>
                <w:szCs w:val="21"/>
              </w:rPr>
            </w:pPr>
            <w:r>
              <w:rPr>
                <w:rFonts w:ascii="sans-serif" w:hAnsi="sans-serif" w:eastAsia="sans-serif" w:cs="sans-serif"/>
                <w:szCs w:val="21"/>
                <w:shd w:val="clear" w:color="auto" w:fill="FFFFFF"/>
              </w:rPr>
              <w:t>拟派的项目负责人必须已在</w:t>
            </w:r>
            <w:r>
              <w:rPr>
                <w:rFonts w:hint="eastAsia" w:ascii="sans-serif" w:hAnsi="sans-serif" w:cs="sans-serif"/>
                <w:szCs w:val="21"/>
                <w:shd w:val="clear" w:color="auto" w:fill="FFFFFF"/>
              </w:rPr>
              <w:t>竞选人</w:t>
            </w:r>
            <w:r>
              <w:rPr>
                <w:rFonts w:ascii="sans-serif" w:hAnsi="sans-serif" w:eastAsia="sans-serif" w:cs="sans-serif"/>
                <w:szCs w:val="21"/>
                <w:shd w:val="clear" w:color="auto" w:fill="FFFFFF"/>
              </w:rPr>
              <w:t>单位注册并应具有</w:t>
            </w:r>
            <w:r>
              <w:rPr>
                <w:rFonts w:hint="eastAsia" w:ascii="sans-serif" w:hAnsi="sans-serif" w:cs="sans-serif"/>
                <w:szCs w:val="21"/>
                <w:shd w:val="clear" w:color="auto" w:fill="FFFFFF"/>
              </w:rPr>
              <w:t>二</w:t>
            </w:r>
            <w:r>
              <w:rPr>
                <w:rFonts w:ascii="sans-serif" w:hAnsi="sans-serif" w:eastAsia="sans-serif" w:cs="sans-serif"/>
                <w:szCs w:val="21"/>
                <w:shd w:val="clear" w:color="auto" w:fill="FFFFFF"/>
              </w:rPr>
              <w:t>级</w:t>
            </w:r>
            <w:r>
              <w:rPr>
                <w:rFonts w:hint="eastAsia" w:ascii="sans-serif" w:hAnsi="sans-serif" w:cs="sans-serif"/>
                <w:szCs w:val="21"/>
                <w:shd w:val="clear" w:color="auto" w:fill="FFFFFF"/>
              </w:rPr>
              <w:t>及以上</w:t>
            </w:r>
            <w:r>
              <w:rPr>
                <w:rFonts w:ascii="sans-serif" w:hAnsi="sans-serif" w:eastAsia="sans-serif" w:cs="sans-serif"/>
                <w:szCs w:val="21"/>
                <w:shd w:val="clear" w:color="auto" w:fill="FFFFFF"/>
              </w:rPr>
              <w:t>建筑师执业资格，</w:t>
            </w:r>
            <w:r>
              <w:rPr>
                <w:rFonts w:hint="eastAsia" w:ascii="sans-serif" w:hAnsi="sans-serif" w:cs="sans-serif"/>
                <w:szCs w:val="21"/>
                <w:shd w:val="clear" w:color="auto" w:fill="FFFFFF"/>
              </w:rPr>
              <w:t>中</w:t>
            </w:r>
            <w:r>
              <w:rPr>
                <w:rFonts w:ascii="sans-serif" w:hAnsi="sans-serif" w:eastAsia="sans-serif" w:cs="sans-serif"/>
                <w:szCs w:val="21"/>
                <w:shd w:val="clear" w:color="auto" w:fill="FFFFFF"/>
              </w:rPr>
              <w:t>级工程师及以上技术职称，应为</w:t>
            </w:r>
            <w:r>
              <w:rPr>
                <w:rFonts w:hint="eastAsia" w:ascii="sans-serif" w:hAnsi="sans-serif" w:cs="sans-serif"/>
                <w:szCs w:val="21"/>
                <w:shd w:val="clear" w:color="auto" w:fill="FFFFFF"/>
              </w:rPr>
              <w:t>竞选人</w:t>
            </w:r>
            <w:r>
              <w:rPr>
                <w:rFonts w:ascii="sans-serif" w:hAnsi="sans-serif" w:eastAsia="sans-serif" w:cs="sans-serif"/>
                <w:szCs w:val="21"/>
                <w:shd w:val="clear" w:color="auto" w:fill="FFFFFF"/>
              </w:rPr>
              <w:t>单位人员。同时，</w:t>
            </w:r>
            <w:r>
              <w:rPr>
                <w:rFonts w:hint="eastAsia" w:ascii="sans-serif" w:hAnsi="sans-serif" w:cs="sans-serif"/>
                <w:szCs w:val="21"/>
                <w:shd w:val="clear" w:color="auto" w:fill="FFFFFF"/>
              </w:rPr>
              <w:t>竞选人</w:t>
            </w:r>
            <w:r>
              <w:rPr>
                <w:rFonts w:ascii="sans-serif" w:hAnsi="sans-serif" w:eastAsia="sans-serif" w:cs="sans-serif"/>
                <w:szCs w:val="21"/>
                <w:shd w:val="clear" w:color="auto" w:fill="FFFFFF"/>
              </w:rPr>
              <w:t>须在投标文件资格审查部分提供拟派项目负责人建筑师注册证、职称证、身份证、</w:t>
            </w:r>
            <w:r>
              <w:rPr>
                <w:rFonts w:hint="eastAsia" w:ascii="sans-serif" w:hAnsi="sans-serif" w:cs="sans-serif"/>
                <w:szCs w:val="21"/>
                <w:shd w:val="clear" w:color="auto" w:fill="FFFFFF"/>
              </w:rPr>
              <w:t>竞选人</w:t>
            </w:r>
            <w:r>
              <w:rPr>
                <w:rFonts w:ascii="sans-serif" w:hAnsi="sans-serif" w:eastAsia="sans-serif" w:cs="sans-serif"/>
                <w:szCs w:val="21"/>
                <w:shd w:val="clear" w:color="auto" w:fill="FFFFFF"/>
              </w:rPr>
              <w:t>本单位为其缴纳的养老保险证明材料</w:t>
            </w:r>
            <w:r>
              <w:rPr>
                <w:rFonts w:hint="eastAsia" w:ascii="宋体" w:hAnsi="宋体" w:cs="Courier New"/>
                <w:b/>
                <w:color w:val="000000"/>
                <w:szCs w:val="21"/>
              </w:rPr>
              <w:t>。</w:t>
            </w:r>
          </w:p>
          <w:p>
            <w:pPr>
              <w:autoSpaceDE w:val="0"/>
              <w:autoSpaceDN w:val="0"/>
              <w:adjustRightInd w:val="0"/>
              <w:snapToGrid w:val="0"/>
              <w:spacing w:line="360" w:lineRule="auto"/>
              <w:ind w:firstLine="462" w:firstLineChars="200"/>
              <w:rPr>
                <w:rFonts w:ascii="宋体" w:hAnsi="宋体" w:cs="宋体"/>
                <w:b/>
                <w:spacing w:val="10"/>
                <w:shd w:val="clear" w:color="auto" w:fill="FFFFFF"/>
              </w:rPr>
            </w:pPr>
            <w:r>
              <w:rPr>
                <w:rFonts w:hint="eastAsia" w:ascii="宋体" w:hAnsi="宋体" w:cs="宋体"/>
                <w:b/>
                <w:spacing w:val="10"/>
                <w:shd w:val="clear" w:color="auto" w:fill="FFFFFF"/>
              </w:rPr>
              <w:t>6.专业设计负责人资格要求</w:t>
            </w:r>
          </w:p>
          <w:p>
            <w:pPr>
              <w:autoSpaceDE w:val="0"/>
              <w:autoSpaceDN w:val="0"/>
              <w:adjustRightInd w:val="0"/>
              <w:snapToGrid w:val="0"/>
              <w:spacing w:line="360" w:lineRule="auto"/>
              <w:ind w:firstLine="420" w:firstLineChars="200"/>
              <w:rPr>
                <w:rFonts w:ascii="宋体" w:hAnsi="宋体" w:cs="宋体"/>
                <w:szCs w:val="21"/>
              </w:rPr>
            </w:pPr>
            <w:r>
              <w:rPr>
                <w:rFonts w:hint="eastAsia" w:ascii="宋体" w:hAnsi="宋体" w:cs="宋体"/>
                <w:szCs w:val="21"/>
              </w:rPr>
              <w:t>园林专业负责人不少于1人，且均须具备本专业中级工程师及以上技术职称。</w:t>
            </w:r>
          </w:p>
          <w:p>
            <w:pPr>
              <w:autoSpaceDE w:val="0"/>
              <w:autoSpaceDN w:val="0"/>
              <w:adjustRightInd w:val="0"/>
              <w:snapToGrid w:val="0"/>
              <w:spacing w:line="360" w:lineRule="auto"/>
              <w:ind w:firstLine="422" w:firstLineChars="200"/>
              <w:rPr>
                <w:rFonts w:ascii="宋体" w:hAnsi="宋体" w:cs="宋体"/>
                <w:spacing w:val="10"/>
                <w:shd w:val="clear" w:color="auto" w:fill="FFFFFF"/>
              </w:rPr>
            </w:pPr>
            <w:r>
              <w:rPr>
                <w:rFonts w:hint="eastAsia" w:ascii="宋体" w:hAnsi="宋体" w:cs="宋体"/>
                <w:b/>
                <w:szCs w:val="22"/>
              </w:rPr>
              <w:t>注：需提供职称证书复印件或扫描件并加盖竞选人公章。</w:t>
            </w:r>
          </w:p>
          <w:p>
            <w:pPr>
              <w:snapToGrid w:val="0"/>
              <w:spacing w:line="420" w:lineRule="exact"/>
              <w:ind w:firstLine="422" w:firstLineChars="200"/>
              <w:rPr>
                <w:rFonts w:ascii="宋体" w:hAnsi="宋体" w:cs="Times New Roman"/>
                <w:b/>
                <w:color w:val="000000"/>
                <w:szCs w:val="21"/>
              </w:rPr>
            </w:pPr>
            <w:r>
              <w:rPr>
                <w:rFonts w:hint="eastAsia" w:ascii="宋体" w:hAnsi="宋体" w:cs="Times New Roman"/>
                <w:b/>
                <w:color w:val="000000"/>
                <w:szCs w:val="21"/>
              </w:rPr>
              <w:t>备注</w:t>
            </w:r>
            <w:r>
              <w:rPr>
                <w:rFonts w:hint="eastAsia" w:ascii="宋体" w:hAnsi="宋体" w:cs="Times New Roman"/>
                <w:b/>
                <w:color w:val="7030A0"/>
                <w:szCs w:val="21"/>
              </w:rPr>
              <w:t>：</w:t>
            </w:r>
            <w:r>
              <w:rPr>
                <w:rFonts w:hint="eastAsia" w:ascii="宋体" w:hAnsi="宋体" w:cs="宋体"/>
                <w:b/>
                <w:spacing w:val="10"/>
                <w:shd w:val="clear" w:color="auto" w:fill="FFFFFF"/>
              </w:rPr>
              <w:t>以上所有拟派人员</w:t>
            </w:r>
            <w:r>
              <w:rPr>
                <w:rFonts w:hint="eastAsia" w:ascii="宋体" w:hAnsi="宋体" w:cs="宋体"/>
                <w:b/>
                <w:szCs w:val="21"/>
              </w:rPr>
              <w:t>均应为本单位人员且</w:t>
            </w:r>
            <w:r>
              <w:rPr>
                <w:rFonts w:hint="eastAsia" w:ascii="宋体" w:hAnsi="宋体" w:cs="宋体"/>
                <w:b/>
                <w:spacing w:val="10"/>
                <w:shd w:val="clear" w:color="auto" w:fill="FFFFFF"/>
              </w:rPr>
              <w:t>不得兼任并提供</w:t>
            </w:r>
            <w:r>
              <w:rPr>
                <w:rFonts w:hint="eastAsia" w:ascii="宋体" w:hAnsi="宋体" w:cs="宋体"/>
                <w:b/>
                <w:shd w:val="clear" w:color="auto" w:fill="FFFFFF"/>
              </w:rPr>
              <w:t>社保管理部门出具的2022年1月-2022年5月份养老保险缴纳证明，</w:t>
            </w:r>
            <w:r>
              <w:rPr>
                <w:rFonts w:hint="eastAsia" w:ascii="宋体" w:hAnsi="宋体" w:cs="宋体"/>
                <w:b/>
              </w:rPr>
              <w:t>养老保险证明可通过互联网在社会保险网上业务经办平台自助打印带有电子章的参保证明，或在社保经办服务大厅的社保自助一体机自助打印带</w:t>
            </w:r>
            <w:r>
              <w:rPr>
                <w:rFonts w:ascii="宋体" w:hAnsi="宋体" w:cs="宋体"/>
                <w:b/>
              </w:rPr>
              <w:t>有电子章的参保证明，或在社保管理部门开具的养老保险缴纳证明</w:t>
            </w:r>
            <w:r>
              <w:rPr>
                <w:rFonts w:hint="eastAsia" w:ascii="宋体" w:hAnsi="宋体" w:cs="宋体"/>
                <w:b/>
              </w:rPr>
              <w:t>的</w:t>
            </w:r>
            <w:r>
              <w:rPr>
                <w:rFonts w:ascii="宋体" w:hAnsi="宋体" w:cs="宋体"/>
                <w:b/>
              </w:rPr>
              <w:t>复印件或扫描件，</w:t>
            </w:r>
            <w:r>
              <w:rPr>
                <w:rFonts w:hint="eastAsia" w:ascii="宋体" w:hAnsi="宋体" w:cs="宋体"/>
                <w:b/>
              </w:rPr>
              <w:t>如竞选人是事业单位，因政策原因无法提供社保证明的，须提供上级主管部门的事业编制证明、社保管理部门的情况说明和劳动合同复印件或扫描件予以证明，</w:t>
            </w:r>
            <w:r>
              <w:rPr>
                <w:rFonts w:ascii="宋体" w:hAnsi="宋体" w:cs="宋体"/>
                <w:b/>
              </w:rPr>
              <w:t>否则视为无效社保</w:t>
            </w:r>
            <w:r>
              <w:rPr>
                <w:rFonts w:hint="eastAsia" w:ascii="宋体" w:hAnsi="宋体" w:cs="Times New Roman"/>
                <w:b/>
                <w:color w:val="000000"/>
                <w:szCs w:val="21"/>
              </w:rPr>
              <w:t>。</w:t>
            </w:r>
          </w:p>
          <w:p>
            <w:pPr>
              <w:spacing w:line="420" w:lineRule="exact"/>
              <w:ind w:firstLine="422" w:firstLineChars="200"/>
              <w:rPr>
                <w:rFonts w:ascii="宋体" w:hAnsi="宋体"/>
                <w:b/>
                <w:szCs w:val="21"/>
              </w:rPr>
            </w:pPr>
            <w:r>
              <w:rPr>
                <w:rFonts w:hint="eastAsia" w:ascii="宋体" w:hAnsi="宋体"/>
                <w:b/>
                <w:szCs w:val="21"/>
              </w:rPr>
              <w:t>5、本次比选不接受联合体比选申请。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9</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kern w:val="0"/>
                <w:szCs w:val="21"/>
              </w:rPr>
            </w:pPr>
            <w:r>
              <w:rPr>
                <w:rFonts w:hint="eastAsia" w:ascii="宋体" w:hAnsi="宋体"/>
                <w:kern w:val="0"/>
                <w:szCs w:val="21"/>
              </w:rPr>
              <w:t>资格审查方式</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kern w:val="0"/>
                <w:szCs w:val="21"/>
              </w:rPr>
            </w:pPr>
            <w:r>
              <w:rPr>
                <w:rFonts w:hint="eastAsia" w:ascii="宋体" w:hAnsi="宋体"/>
                <w:kern w:val="0"/>
                <w:szCs w:val="21"/>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ind w:firstLine="105" w:firstLineChars="50"/>
              <w:rPr>
                <w:rFonts w:ascii="宋体" w:hAnsi="宋体"/>
                <w:szCs w:val="21"/>
              </w:rPr>
            </w:pPr>
            <w:r>
              <w:rPr>
                <w:rFonts w:hint="eastAsia" w:ascii="宋体" w:hAnsi="宋体"/>
                <w:szCs w:val="21"/>
              </w:rPr>
              <w:t>10</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kern w:val="0"/>
                <w:szCs w:val="21"/>
              </w:rPr>
            </w:pPr>
            <w:r>
              <w:rPr>
                <w:rFonts w:hint="eastAsia" w:ascii="宋体" w:hAnsi="宋体"/>
                <w:kern w:val="0"/>
                <w:szCs w:val="21"/>
              </w:rPr>
              <w:t>比选申请费用</w:t>
            </w:r>
          </w:p>
        </w:tc>
        <w:tc>
          <w:tcPr>
            <w:tcW w:w="6061" w:type="dxa"/>
            <w:tcBorders>
              <w:top w:val="single" w:color="auto" w:sz="4" w:space="0"/>
              <w:left w:val="single" w:color="auto" w:sz="4" w:space="0"/>
              <w:bottom w:val="single" w:color="auto" w:sz="4" w:space="0"/>
              <w:right w:val="single" w:color="auto" w:sz="4" w:space="0"/>
            </w:tcBorders>
            <w:vAlign w:val="center"/>
          </w:tcPr>
          <w:p>
            <w:pPr>
              <w:pStyle w:val="6"/>
              <w:spacing w:line="420" w:lineRule="exact"/>
              <w:ind w:left="0" w:firstLine="390" w:firstLineChars="186"/>
              <w:jc w:val="left"/>
              <w:rPr>
                <w:rFonts w:ascii="宋体" w:hAnsi="宋体"/>
                <w:sz w:val="21"/>
                <w:szCs w:val="21"/>
              </w:rPr>
            </w:pPr>
            <w:r>
              <w:rPr>
                <w:rFonts w:hint="eastAsia" w:ascii="宋体" w:hAnsi="宋体"/>
                <w:sz w:val="21"/>
                <w:szCs w:val="21"/>
              </w:rPr>
              <w:t>不论比选结果如何，比选申请人应承担其参加本次比选活动所涉及的一切费用。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11</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踏勘现场</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pPr>
            <w:r>
              <w:rPr>
                <w:rFonts w:hint="eastAsia"/>
              </w:rPr>
              <w:t>（1）联系人：欧阳琳；联系电话：</w:t>
            </w:r>
            <w:r>
              <w:t>186 9651 2580</w:t>
            </w:r>
            <w:r>
              <w:rPr>
                <w:rFonts w:hint="eastAsia"/>
              </w:rPr>
              <w:t>。</w:t>
            </w:r>
          </w:p>
          <w:p>
            <w:pPr>
              <w:spacing w:line="420" w:lineRule="exact"/>
              <w:ind w:firstLine="420" w:firstLineChars="200"/>
            </w:pPr>
            <w:r>
              <w:rPr>
                <w:rFonts w:hint="eastAsia"/>
              </w:rPr>
              <w:t>（2）踏勘时间：2022年7月</w:t>
            </w:r>
            <w:r>
              <w:rPr>
                <w:rFonts w:hint="eastAsia"/>
                <w:lang w:val="en-US" w:eastAsia="zh-CN"/>
              </w:rPr>
              <w:t>22</w:t>
            </w:r>
            <w:r>
              <w:rPr>
                <w:rFonts w:hint="eastAsia"/>
              </w:rPr>
              <w:t>日9-16时</w:t>
            </w:r>
          </w:p>
          <w:p>
            <w:pPr>
              <w:spacing w:line="420" w:lineRule="exact"/>
              <w:ind w:firstLine="420" w:firstLineChars="200"/>
              <w:rPr>
                <w:rFonts w:hint="eastAsia"/>
              </w:rPr>
            </w:pPr>
            <w:r>
              <w:rPr>
                <w:rFonts w:hint="eastAsia"/>
              </w:rPr>
              <w:t>注：无论比选人是否踏勘现场，都视为熟悉本工程现场情况。</w:t>
            </w:r>
          </w:p>
          <w:p>
            <w:pPr>
              <w:pStyle w:val="2"/>
              <w:jc w:val="both"/>
              <w:rPr>
                <w:rFonts w:hint="eastAsia" w:eastAsia="宋体"/>
                <w:lang w:val="en-US" w:eastAsia="zh-CN"/>
              </w:rPr>
            </w:pPr>
            <w:r>
              <w:rPr>
                <w:rFonts w:hint="eastAsia" w:ascii="Cambria Math" w:hAnsi="Cambria Math" w:eastAsia="宋体" w:cs="Cambria Math"/>
                <w:b w:val="0"/>
                <w:caps w:val="0"/>
                <w:kern w:val="2"/>
                <w:sz w:val="21"/>
                <w:szCs w:val="24"/>
                <w:lang w:val="en-US" w:eastAsia="zh-CN" w:bidi="ar-SA"/>
              </w:rPr>
              <w:t>踏勘现场前需向踏勘现场联系人提供行程码、健康码及48小时内核酸检测阴性报告（如行程码有外地行程，需提供72小时内两次核酸检测阴性报告）。核酸检测需在重庆市范围内有资质的检测机构进行。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12</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kern w:val="0"/>
                <w:szCs w:val="21"/>
              </w:rPr>
            </w:pPr>
            <w:r>
              <w:rPr>
                <w:rFonts w:hint="eastAsia" w:ascii="宋体" w:hAnsi="宋体"/>
                <w:kern w:val="0"/>
                <w:szCs w:val="21"/>
              </w:rPr>
              <w:t>比选文件的组成</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color w:val="auto"/>
                <w:szCs w:val="21"/>
              </w:rPr>
            </w:pPr>
            <w:r>
              <w:rPr>
                <w:rFonts w:hint="eastAsia" w:ascii="宋体" w:hAnsi="宋体"/>
                <w:color w:val="auto"/>
                <w:szCs w:val="21"/>
              </w:rPr>
              <w:t>（1）本比选文件包括以下内容：</w:t>
            </w:r>
          </w:p>
          <w:p>
            <w:pPr>
              <w:spacing w:line="420" w:lineRule="exact"/>
              <w:ind w:firstLine="420" w:firstLineChars="200"/>
              <w:rPr>
                <w:rFonts w:ascii="宋体" w:hAnsi="宋体"/>
                <w:color w:val="auto"/>
                <w:szCs w:val="21"/>
              </w:rPr>
            </w:pPr>
            <w:r>
              <w:rPr>
                <w:rFonts w:hint="eastAsia" w:ascii="宋体" w:hAnsi="宋体"/>
                <w:color w:val="auto"/>
                <w:szCs w:val="21"/>
              </w:rPr>
              <w:t>比选公告</w:t>
            </w:r>
          </w:p>
          <w:p>
            <w:pPr>
              <w:spacing w:line="420" w:lineRule="exact"/>
              <w:ind w:firstLine="420" w:firstLineChars="200"/>
              <w:jc w:val="left"/>
              <w:rPr>
                <w:rFonts w:ascii="宋体" w:hAnsi="宋体"/>
                <w:color w:val="auto"/>
                <w:szCs w:val="21"/>
              </w:rPr>
            </w:pPr>
            <w:r>
              <w:rPr>
                <w:rFonts w:hint="eastAsia" w:ascii="宋体" w:hAnsi="宋体"/>
                <w:color w:val="auto"/>
                <w:szCs w:val="21"/>
              </w:rPr>
              <w:t>第一章  比选申请须知</w:t>
            </w:r>
          </w:p>
          <w:p>
            <w:pPr>
              <w:spacing w:line="420" w:lineRule="exact"/>
              <w:ind w:firstLine="420" w:firstLineChars="200"/>
              <w:jc w:val="left"/>
              <w:rPr>
                <w:rFonts w:ascii="宋体" w:hAnsi="宋体"/>
                <w:color w:val="auto"/>
                <w:szCs w:val="21"/>
              </w:rPr>
            </w:pPr>
            <w:r>
              <w:rPr>
                <w:rFonts w:hint="eastAsia" w:ascii="宋体" w:hAnsi="宋体"/>
                <w:color w:val="auto"/>
                <w:szCs w:val="21"/>
              </w:rPr>
              <w:t>第二章  评审标准和方法</w:t>
            </w:r>
          </w:p>
          <w:p>
            <w:pPr>
              <w:spacing w:line="420" w:lineRule="exact"/>
              <w:ind w:firstLine="420" w:firstLineChars="200"/>
              <w:jc w:val="left"/>
              <w:rPr>
                <w:rFonts w:ascii="宋体" w:hAnsi="宋体"/>
                <w:color w:val="auto"/>
                <w:szCs w:val="21"/>
              </w:rPr>
            </w:pPr>
            <w:r>
              <w:rPr>
                <w:rFonts w:hint="eastAsia" w:ascii="宋体" w:hAnsi="宋体"/>
                <w:color w:val="auto"/>
                <w:szCs w:val="21"/>
              </w:rPr>
              <w:t>第三章  合同条款及格式</w:t>
            </w:r>
          </w:p>
          <w:p>
            <w:pPr>
              <w:spacing w:line="420" w:lineRule="exact"/>
              <w:ind w:firstLine="420" w:firstLineChars="200"/>
              <w:rPr>
                <w:rFonts w:ascii="宋体" w:hAnsi="宋体"/>
                <w:color w:val="auto"/>
                <w:szCs w:val="21"/>
              </w:rPr>
            </w:pPr>
            <w:r>
              <w:rPr>
                <w:rFonts w:hint="eastAsia" w:ascii="宋体" w:hAnsi="宋体"/>
                <w:color w:val="auto"/>
                <w:szCs w:val="21"/>
              </w:rPr>
              <w:t>第四章  技术规范和要求</w:t>
            </w:r>
          </w:p>
          <w:p>
            <w:pPr>
              <w:spacing w:line="420" w:lineRule="exact"/>
              <w:ind w:firstLine="420" w:firstLineChars="200"/>
              <w:jc w:val="left"/>
              <w:rPr>
                <w:rFonts w:ascii="宋体" w:hAnsi="宋体"/>
                <w:color w:val="auto"/>
                <w:szCs w:val="21"/>
              </w:rPr>
            </w:pPr>
            <w:r>
              <w:rPr>
                <w:rFonts w:hint="eastAsia" w:ascii="宋体" w:hAnsi="宋体"/>
                <w:color w:val="auto"/>
                <w:szCs w:val="21"/>
              </w:rPr>
              <w:t>第五章  比选申请文件格式</w:t>
            </w:r>
          </w:p>
          <w:p>
            <w:pPr>
              <w:spacing w:line="420" w:lineRule="exact"/>
              <w:ind w:firstLine="420" w:firstLineChars="200"/>
              <w:rPr>
                <w:rFonts w:ascii="宋体" w:hAnsi="宋体"/>
                <w:color w:val="auto"/>
                <w:szCs w:val="21"/>
              </w:rPr>
            </w:pPr>
            <w:r>
              <w:rPr>
                <w:rFonts w:hint="eastAsia" w:ascii="宋体" w:hAnsi="宋体"/>
                <w:color w:val="auto"/>
                <w:szCs w:val="21"/>
              </w:rPr>
              <w:t>（2）除前述（1）的内容外，比选人在比选期间按相关规定所发出的书面有效答疑纪要、补疑、补充通知或修订函件等，均是比选文件的组成部分，对比选申请人起约束作用。</w:t>
            </w:r>
          </w:p>
          <w:p>
            <w:pPr>
              <w:spacing w:line="420" w:lineRule="exact"/>
              <w:ind w:firstLine="420" w:firstLineChars="200"/>
              <w:rPr>
                <w:rFonts w:ascii="宋体" w:hAnsi="宋体"/>
                <w:color w:val="auto"/>
                <w:szCs w:val="21"/>
              </w:rPr>
            </w:pPr>
            <w:r>
              <w:rPr>
                <w:rFonts w:hint="eastAsia" w:ascii="宋体" w:hAnsi="宋体"/>
                <w:color w:val="auto"/>
                <w:szCs w:val="21"/>
              </w:rPr>
              <w:t>无论比选申请人对所有比选文件是否认真阅读，比选人均认为比选申请人对所有比选文件已不存在疑义并已充分理解。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ind w:firstLine="210"/>
              <w:rPr>
                <w:rFonts w:ascii="宋体" w:hAnsi="宋体"/>
                <w:szCs w:val="21"/>
              </w:rPr>
            </w:pPr>
            <w:r>
              <w:rPr>
                <w:rFonts w:hint="eastAsia" w:ascii="宋体" w:hAnsi="宋体"/>
                <w:szCs w:val="21"/>
              </w:rPr>
              <w:t>13</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质疑及答疑</w:t>
            </w:r>
          </w:p>
        </w:tc>
        <w:tc>
          <w:tcPr>
            <w:tcW w:w="6061" w:type="dxa"/>
            <w:tcBorders>
              <w:top w:val="single" w:color="auto" w:sz="4" w:space="0"/>
              <w:left w:val="single" w:color="auto" w:sz="4" w:space="0"/>
              <w:bottom w:val="single" w:color="auto" w:sz="4" w:space="0"/>
              <w:right w:val="single" w:color="auto" w:sz="4" w:space="0"/>
            </w:tcBorders>
            <w:vAlign w:val="center"/>
          </w:tcPr>
          <w:p>
            <w:pPr>
              <w:tabs>
                <w:tab w:val="left" w:pos="1180"/>
              </w:tabs>
              <w:spacing w:line="420" w:lineRule="exact"/>
              <w:ind w:firstLine="434" w:firstLineChars="207"/>
              <w:rPr>
                <w:rFonts w:ascii="宋体" w:hAnsi="宋体"/>
                <w:color w:val="auto"/>
                <w:szCs w:val="21"/>
              </w:rPr>
            </w:pPr>
            <w:r>
              <w:rPr>
                <w:rFonts w:hint="eastAsia" w:ascii="宋体" w:hAnsi="宋体"/>
                <w:color w:val="auto"/>
                <w:szCs w:val="21"/>
              </w:rPr>
              <w:t>（1）比选申请人书面质疑的时间和方式：</w:t>
            </w:r>
          </w:p>
          <w:p>
            <w:pPr>
              <w:tabs>
                <w:tab w:val="left" w:pos="1180"/>
              </w:tabs>
              <w:spacing w:line="420" w:lineRule="exact"/>
              <w:ind w:firstLine="434" w:firstLineChars="207"/>
              <w:rPr>
                <w:rFonts w:ascii="宋体" w:hAnsi="宋体"/>
                <w:color w:val="auto"/>
                <w:szCs w:val="21"/>
              </w:rPr>
            </w:pPr>
            <w:r>
              <w:rPr>
                <w:rFonts w:hint="eastAsia" w:ascii="宋体" w:hAnsi="宋体"/>
                <w:color w:val="auto"/>
                <w:szCs w:val="21"/>
              </w:rPr>
              <w:t>比选申请人获取比选文件后，应仔细检查比选文件的所有内容，如有残缺等问题应当在2022年7月</w:t>
            </w:r>
            <w:r>
              <w:rPr>
                <w:rFonts w:hint="eastAsia" w:ascii="宋体" w:hAnsi="宋体"/>
                <w:color w:val="auto"/>
                <w:szCs w:val="21"/>
                <w:lang w:val="en-US" w:eastAsia="zh-CN"/>
              </w:rPr>
              <w:t>24</w:t>
            </w:r>
            <w:r>
              <w:rPr>
                <w:rFonts w:hint="eastAsia" w:ascii="宋体" w:hAnsi="宋体"/>
                <w:color w:val="auto"/>
                <w:szCs w:val="21"/>
              </w:rPr>
              <w:t>日17时00分前</w:t>
            </w:r>
            <w:r>
              <w:rPr>
                <w:rFonts w:hint="eastAsia" w:ascii="宋体" w:hAnsi="宋体"/>
                <w:color w:val="auto"/>
                <w:szCs w:val="21"/>
              </w:rPr>
              <w:t>（北京时间）以书面方式向比选人提出。否则，比选人则认为比选申请人对所有比选文件已不存在疑义并已充分理解，由此引起的损失由比选申请人自己承担。</w:t>
            </w:r>
          </w:p>
          <w:p>
            <w:pPr>
              <w:spacing w:line="420" w:lineRule="exact"/>
              <w:ind w:firstLine="434" w:firstLineChars="207"/>
              <w:jc w:val="left"/>
              <w:rPr>
                <w:rFonts w:ascii="宋体" w:hAnsi="宋体"/>
                <w:color w:val="auto"/>
                <w:szCs w:val="21"/>
              </w:rPr>
            </w:pPr>
            <w:r>
              <w:rPr>
                <w:rFonts w:hint="eastAsia" w:ascii="宋体" w:hAnsi="宋体"/>
                <w:color w:val="auto"/>
                <w:szCs w:val="21"/>
              </w:rPr>
              <w:t>（2）比选人书面答疑（澄清、修改）的时间和方式：</w:t>
            </w:r>
          </w:p>
          <w:p>
            <w:pPr>
              <w:tabs>
                <w:tab w:val="left" w:pos="1180"/>
              </w:tabs>
              <w:spacing w:line="420" w:lineRule="exact"/>
              <w:ind w:firstLine="420" w:firstLineChars="200"/>
              <w:rPr>
                <w:rFonts w:ascii="宋体" w:hAnsi="宋体"/>
                <w:color w:val="auto"/>
                <w:szCs w:val="21"/>
              </w:rPr>
            </w:pPr>
            <w:r>
              <w:rPr>
                <w:rFonts w:hint="eastAsia" w:ascii="宋体" w:hAnsi="宋体"/>
                <w:color w:val="auto"/>
                <w:szCs w:val="21"/>
              </w:rPr>
              <w:t>2022年7月</w:t>
            </w:r>
            <w:r>
              <w:rPr>
                <w:rFonts w:hint="eastAsia" w:ascii="宋体" w:hAnsi="宋体"/>
                <w:color w:val="auto"/>
                <w:szCs w:val="21"/>
                <w:lang w:val="en-US" w:eastAsia="zh-CN"/>
              </w:rPr>
              <w:t>25</w:t>
            </w:r>
            <w:r>
              <w:rPr>
                <w:rFonts w:hint="eastAsia" w:ascii="宋体" w:hAnsi="宋体"/>
                <w:color w:val="auto"/>
                <w:szCs w:val="21"/>
              </w:rPr>
              <w:t>日17时00分前（北京时间）在</w:t>
            </w:r>
            <w:r>
              <w:rPr>
                <w:rFonts w:hint="eastAsia" w:ascii="宋体" w:hAnsi="宋体"/>
                <w:color w:val="auto"/>
                <w:kern w:val="0"/>
                <w:szCs w:val="21"/>
              </w:rPr>
              <w:t>“重庆医科大学官网（</w:t>
            </w:r>
            <w:r>
              <w:rPr>
                <w:rFonts w:ascii="宋体" w:hAnsi="宋体"/>
                <w:color w:val="auto"/>
                <w:kern w:val="0"/>
                <w:szCs w:val="21"/>
              </w:rPr>
              <w:t>https://www.cqmu.edu.cn/</w:t>
            </w:r>
            <w:r>
              <w:rPr>
                <w:rFonts w:hint="eastAsia" w:ascii="宋体" w:hAnsi="宋体"/>
                <w:color w:val="auto"/>
                <w:kern w:val="0"/>
                <w:szCs w:val="21"/>
              </w:rPr>
              <w:t>）”</w:t>
            </w:r>
            <w:r>
              <w:rPr>
                <w:rFonts w:hint="eastAsia" w:ascii="宋体" w:hAnsi="宋体"/>
                <w:color w:val="auto"/>
                <w:szCs w:val="21"/>
              </w:rPr>
              <w:t>向所有比选申请人发布答疑（澄清、修改），无论比选申请人是否下载查阅，都视为比选申请人已知悉。如遇特殊情况时间顺延。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6"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ind w:firstLine="210"/>
              <w:rPr>
                <w:rFonts w:ascii="宋体" w:hAnsi="宋体"/>
                <w:szCs w:val="21"/>
              </w:rPr>
            </w:pPr>
            <w:r>
              <w:rPr>
                <w:rFonts w:hint="eastAsia" w:ascii="宋体" w:hAnsi="宋体"/>
                <w:szCs w:val="21"/>
              </w:rPr>
              <w:t>14</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比选申请报价采用的币种</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color w:val="auto"/>
                <w:szCs w:val="21"/>
              </w:rPr>
            </w:pPr>
            <w:r>
              <w:rPr>
                <w:rFonts w:hint="eastAsia" w:ascii="宋体" w:hAnsi="宋体"/>
                <w:color w:val="auto"/>
                <w:szCs w:val="21"/>
              </w:rPr>
              <w:t>人民币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ind w:firstLine="210"/>
              <w:rPr>
                <w:rFonts w:ascii="宋体" w:hAnsi="宋体"/>
                <w:szCs w:val="21"/>
              </w:rPr>
            </w:pPr>
            <w:r>
              <w:rPr>
                <w:rFonts w:hint="eastAsia" w:ascii="宋体" w:hAnsi="宋体"/>
                <w:szCs w:val="21"/>
              </w:rPr>
              <w:t>15</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比选申请语言</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color w:val="auto"/>
                <w:szCs w:val="21"/>
              </w:rPr>
            </w:pPr>
            <w:r>
              <w:rPr>
                <w:rFonts w:hint="eastAsia" w:ascii="宋体" w:hAnsi="宋体"/>
                <w:color w:val="auto"/>
                <w:szCs w:val="21"/>
              </w:rPr>
              <w:t>比选申请人与比选人之间就涉及比选有关的所有往来通知、函件和比选申请文件均应使用中文。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ind w:firstLine="210"/>
              <w:rPr>
                <w:rFonts w:ascii="宋体" w:hAnsi="宋体"/>
                <w:szCs w:val="21"/>
              </w:rPr>
            </w:pPr>
            <w:r>
              <w:rPr>
                <w:rFonts w:hint="eastAsia" w:ascii="宋体" w:hAnsi="宋体"/>
                <w:szCs w:val="21"/>
              </w:rPr>
              <w:t>16</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计量单位</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8" w:firstLineChars="204"/>
              <w:rPr>
                <w:rFonts w:ascii="宋体" w:hAnsi="宋体"/>
                <w:color w:val="auto"/>
                <w:szCs w:val="21"/>
              </w:rPr>
            </w:pPr>
            <w:r>
              <w:rPr>
                <w:rFonts w:hint="eastAsia" w:ascii="宋体" w:hAnsi="宋体"/>
                <w:color w:val="auto"/>
                <w:szCs w:val="21"/>
              </w:rPr>
              <w:t>除技术规范中另有规定外，比选申请文件使用的度量衡单位，均应使用中华人民共和国法定计量单位。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ind w:firstLine="210"/>
              <w:rPr>
                <w:rFonts w:ascii="宋体" w:hAnsi="宋体"/>
                <w:szCs w:val="21"/>
              </w:rPr>
            </w:pPr>
            <w:r>
              <w:rPr>
                <w:rFonts w:hint="eastAsia" w:ascii="宋体" w:hAnsi="宋体"/>
                <w:szCs w:val="21"/>
              </w:rPr>
              <w:t>17</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比选申请报价</w:t>
            </w:r>
          </w:p>
        </w:tc>
        <w:tc>
          <w:tcPr>
            <w:tcW w:w="606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textAlignment w:val="baseline"/>
              <w:rPr>
                <w:rFonts w:ascii="宋体" w:hAnsi="宋体" w:cs="宋体"/>
                <w:color w:val="auto"/>
                <w:shd w:val="clear" w:color="auto" w:fill="FFFFFF"/>
              </w:rPr>
            </w:pPr>
            <w:r>
              <w:rPr>
                <w:rFonts w:hint="eastAsia" w:ascii="宋体" w:hAnsi="宋体" w:cs="宋体"/>
                <w:color w:val="auto"/>
                <w:kern w:val="0"/>
                <w:szCs w:val="21"/>
                <w:shd w:val="clear" w:color="auto" w:fill="FFFFFF"/>
              </w:rPr>
              <w:t>1．整体方案深化设计费最高限价20万元，所报设计费不超过最高限价，否则作否决投标处理。</w:t>
            </w:r>
          </w:p>
          <w:p>
            <w:pPr>
              <w:pStyle w:val="21"/>
              <w:adjustRightInd w:val="0"/>
              <w:snapToGrid w:val="0"/>
              <w:spacing w:line="360" w:lineRule="auto"/>
              <w:ind w:firstLine="420" w:firstLineChars="200"/>
              <w:rPr>
                <w:rFonts w:ascii="宋体" w:hAnsi="宋体" w:cs="宋体"/>
                <w:color w:val="auto"/>
                <w:kern w:val="0"/>
              </w:rPr>
            </w:pPr>
            <w:r>
              <w:rPr>
                <w:rFonts w:hint="eastAsia" w:ascii="宋体" w:hAnsi="宋体" w:cs="宋体"/>
                <w:color w:val="auto"/>
                <w:kern w:val="0"/>
              </w:rPr>
              <w:t>2．竞选人的竞选报价应</w:t>
            </w:r>
            <w:r>
              <w:rPr>
                <w:rFonts w:hint="eastAsia" w:ascii="宋体" w:hAnsi="宋体" w:cs="宋体"/>
                <w:color w:val="auto"/>
                <w:shd w:val="clear" w:color="auto" w:fill="FFFFFF"/>
              </w:rPr>
              <w:t>包括但不限于湖滨步道及局部观景平台服务配套等比选范围内包含的所有设计，其中涉及到其他专业设计资质如建筑设计、桥梁设计、雕塑、智能化、导视系统、外装设计等非景观设计资质服务范围的专项设计分项，中标单位自行发包相关专业设计单位进行深化设计；最终规模、范围、内容以行政主管部门批复为准。</w:t>
            </w:r>
            <w:r>
              <w:rPr>
                <w:rFonts w:hint="eastAsia" w:ascii="宋体" w:hAnsi="宋体" w:cs="宋体"/>
                <w:color w:val="auto"/>
                <w:kern w:val="0"/>
              </w:rPr>
              <w:t>竞选人应根据竞争性比选文件的要求，参照国家设计收费标准，并考虑市场风险和自身实力进行自主报价，竞选报价包括完成比选范围的内容设计人员和相关工作人员的人工成本、劳保、医疗、福利、津贴、保险、差旅费、资料费、各阶段评审会务费用以及设计单位的管理费、税金、利润等一切可预见和不可预见费用。比选人不再另行支付任何费用。</w:t>
            </w:r>
          </w:p>
          <w:p>
            <w:pPr>
              <w:pStyle w:val="21"/>
              <w:adjustRightInd w:val="0"/>
              <w:snapToGrid w:val="0"/>
              <w:spacing w:line="360" w:lineRule="auto"/>
              <w:ind w:firstLine="420" w:firstLineChars="200"/>
              <w:rPr>
                <w:rFonts w:ascii="宋体" w:hAnsi="宋体" w:cs="宋体"/>
                <w:color w:val="auto"/>
                <w:shd w:val="clear" w:color="auto" w:fill="FFFFFF"/>
              </w:rPr>
            </w:pPr>
            <w:r>
              <w:rPr>
                <w:rFonts w:hint="eastAsia" w:ascii="宋体" w:hAnsi="宋体" w:cs="宋体"/>
                <w:color w:val="auto"/>
                <w:shd w:val="clear" w:color="auto" w:fill="FFFFFF"/>
              </w:rPr>
              <w:t>3．竞选人应先到项目所在地踏勘，以充分了解项目位置、地质地貌、气候与水文条件、交通状况、电力、给水、排水、热力和天然气等市政基础设施及任何其他足以影响其提交设计方案的可实现性和承包价的情况。任何因中选人忽视或误解项目基本情况，而使比选人在项目实施过程中蒙受的损失，将由中选人按一定比例对比选人进行赔偿。</w:t>
            </w:r>
          </w:p>
          <w:p>
            <w:pPr>
              <w:pStyle w:val="21"/>
              <w:adjustRightInd w:val="0"/>
              <w:snapToGrid w:val="0"/>
              <w:spacing w:line="360" w:lineRule="auto"/>
              <w:ind w:firstLine="420" w:firstLineChars="200"/>
              <w:rPr>
                <w:rFonts w:ascii="宋体" w:hAnsi="宋体" w:cs="宋体"/>
                <w:color w:val="auto"/>
                <w:shd w:val="clear" w:color="auto" w:fill="FFFFFF"/>
              </w:rPr>
            </w:pPr>
            <w:r>
              <w:rPr>
                <w:rFonts w:hint="eastAsia" w:ascii="宋体" w:hAnsi="宋体" w:cs="宋体"/>
                <w:color w:val="auto"/>
                <w:shd w:val="clear" w:color="auto" w:fill="FFFFFF"/>
              </w:rPr>
              <w:t>4．中标价不作调整。即在本项目比选范围内，无论设计方案如何调整和修正，无论国家政策调整，无论法规、标准及市场因素的变化，中标报价比例不作调整。</w:t>
            </w:r>
          </w:p>
          <w:p>
            <w:pPr>
              <w:adjustRightInd w:val="0"/>
              <w:snapToGrid w:val="0"/>
              <w:spacing w:line="360" w:lineRule="auto"/>
              <w:ind w:firstLine="420" w:firstLineChars="200"/>
              <w:rPr>
                <w:rFonts w:ascii="宋体" w:hAnsi="宋体" w:cs="黑体"/>
                <w:b/>
                <w:bCs/>
                <w:color w:val="auto"/>
                <w:szCs w:val="21"/>
              </w:rPr>
            </w:pPr>
            <w:r>
              <w:rPr>
                <w:rFonts w:hint="eastAsia" w:ascii="宋体" w:hAnsi="宋体" w:cs="宋体"/>
                <w:color w:val="auto"/>
                <w:shd w:val="clear" w:color="auto" w:fill="FFFFFF"/>
              </w:rPr>
              <w:t>8．本项目的投标货币为人民币。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ind w:firstLine="210"/>
              <w:rPr>
                <w:rFonts w:ascii="宋体" w:hAnsi="宋体"/>
                <w:szCs w:val="21"/>
              </w:rPr>
            </w:pPr>
            <w:r>
              <w:rPr>
                <w:rFonts w:hint="eastAsia" w:ascii="宋体" w:hAnsi="宋体"/>
                <w:szCs w:val="21"/>
              </w:rPr>
              <w:t>18</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比选申请文件的</w:t>
            </w:r>
          </w:p>
          <w:p>
            <w:pPr>
              <w:spacing w:line="420" w:lineRule="exact"/>
              <w:jc w:val="center"/>
              <w:rPr>
                <w:rFonts w:ascii="宋体" w:hAnsi="宋体"/>
                <w:szCs w:val="21"/>
              </w:rPr>
            </w:pPr>
            <w:r>
              <w:rPr>
                <w:rFonts w:hint="eastAsia" w:ascii="宋体" w:hAnsi="宋体"/>
                <w:szCs w:val="21"/>
              </w:rPr>
              <w:t>组成及份数</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szCs w:val="21"/>
              </w:rPr>
            </w:pPr>
            <w:r>
              <w:rPr>
                <w:rFonts w:hint="eastAsia" w:ascii="宋体" w:hAnsi="宋体"/>
                <w:szCs w:val="21"/>
              </w:rPr>
              <w:t>比选申请文件由商务部分、技术部分两部分组成，商务部分</w:t>
            </w:r>
            <w:r>
              <w:rPr>
                <w:rFonts w:ascii="宋体" w:hAnsi="宋体"/>
                <w:szCs w:val="21"/>
              </w:rPr>
              <w:t>提交</w:t>
            </w:r>
            <w:r>
              <w:rPr>
                <w:rFonts w:hint="eastAsia" w:ascii="宋体" w:hAnsi="宋体"/>
                <w:szCs w:val="21"/>
              </w:rPr>
              <w:t>正本一份，副本一份，技术部分提供电子文档两份（不分正副本）。</w:t>
            </w:r>
          </w:p>
          <w:p>
            <w:pPr>
              <w:spacing w:line="420" w:lineRule="exact"/>
              <w:ind w:firstLine="390" w:firstLineChars="185"/>
              <w:rPr>
                <w:rFonts w:ascii="宋体" w:hAnsi="宋体"/>
                <w:szCs w:val="21"/>
              </w:rPr>
            </w:pPr>
            <w:r>
              <w:rPr>
                <w:rFonts w:hint="eastAsia" w:ascii="宋体" w:hAnsi="宋体"/>
                <w:b/>
                <w:szCs w:val="21"/>
              </w:rPr>
              <w:t>商务部分主要包括下列内容</w:t>
            </w:r>
            <w:r>
              <w:rPr>
                <w:rFonts w:hint="eastAsia" w:ascii="宋体" w:hAnsi="宋体"/>
                <w:szCs w:val="21"/>
              </w:rPr>
              <w:t>：</w:t>
            </w:r>
          </w:p>
          <w:p>
            <w:pPr>
              <w:spacing w:line="420" w:lineRule="exact"/>
              <w:ind w:firstLine="415" w:firstLineChars="198"/>
              <w:rPr>
                <w:rFonts w:ascii="宋体" w:hAnsi="宋体"/>
                <w:szCs w:val="21"/>
              </w:rPr>
            </w:pPr>
            <w:r>
              <w:rPr>
                <w:rFonts w:hint="eastAsia" w:ascii="宋体" w:hAnsi="宋体"/>
                <w:szCs w:val="21"/>
              </w:rPr>
              <w:t>（1）比选申请函；</w:t>
            </w:r>
          </w:p>
          <w:p>
            <w:pPr>
              <w:spacing w:line="420" w:lineRule="exact"/>
              <w:ind w:firstLine="415" w:firstLineChars="198"/>
              <w:jc w:val="left"/>
              <w:rPr>
                <w:rFonts w:ascii="宋体" w:hAnsi="宋体"/>
                <w:szCs w:val="21"/>
              </w:rPr>
            </w:pPr>
            <w:r>
              <w:rPr>
                <w:rFonts w:hint="eastAsia" w:ascii="宋体" w:hAnsi="宋体"/>
                <w:szCs w:val="21"/>
              </w:rPr>
              <w:t>（2）比选申请函附表；</w:t>
            </w:r>
          </w:p>
          <w:p>
            <w:pPr>
              <w:spacing w:line="420" w:lineRule="exact"/>
              <w:ind w:firstLine="415" w:firstLineChars="198"/>
              <w:jc w:val="left"/>
              <w:rPr>
                <w:rFonts w:ascii="宋体" w:hAnsi="宋体"/>
                <w:szCs w:val="21"/>
              </w:rPr>
            </w:pPr>
            <w:r>
              <w:rPr>
                <w:rFonts w:hint="eastAsia" w:ascii="宋体" w:hAnsi="宋体"/>
                <w:szCs w:val="21"/>
              </w:rPr>
              <w:t>（3）法定代表人身份证明及授权委托书；</w:t>
            </w:r>
          </w:p>
          <w:p>
            <w:pPr>
              <w:spacing w:line="420" w:lineRule="exact"/>
              <w:ind w:firstLine="415" w:firstLineChars="198"/>
              <w:jc w:val="left"/>
              <w:rPr>
                <w:rFonts w:ascii="宋体" w:hAnsi="宋体"/>
                <w:szCs w:val="21"/>
              </w:rPr>
            </w:pPr>
            <w:r>
              <w:rPr>
                <w:rFonts w:hint="eastAsia" w:ascii="宋体" w:hAnsi="宋体"/>
                <w:szCs w:val="21"/>
              </w:rPr>
              <w:t>（4）比选申请人基本情况；</w:t>
            </w:r>
          </w:p>
          <w:p>
            <w:pPr>
              <w:spacing w:line="420" w:lineRule="exact"/>
              <w:ind w:firstLine="415" w:firstLineChars="198"/>
              <w:rPr>
                <w:rFonts w:ascii="宋体" w:hAnsi="宋体"/>
                <w:szCs w:val="21"/>
              </w:rPr>
            </w:pPr>
            <w:r>
              <w:rPr>
                <w:rFonts w:hint="eastAsia" w:ascii="宋体" w:hAnsi="宋体"/>
                <w:szCs w:val="21"/>
              </w:rPr>
              <w:t>（5）其他资料。</w:t>
            </w:r>
          </w:p>
          <w:p>
            <w:pPr>
              <w:spacing w:line="420" w:lineRule="exact"/>
              <w:ind w:firstLine="422" w:firstLineChars="200"/>
              <w:rPr>
                <w:rFonts w:ascii="宋体" w:hAnsi="宋体"/>
                <w:b/>
                <w:szCs w:val="21"/>
              </w:rPr>
            </w:pPr>
            <w:r>
              <w:rPr>
                <w:rFonts w:hint="eastAsia" w:ascii="宋体" w:hAnsi="宋体"/>
                <w:b/>
                <w:szCs w:val="21"/>
              </w:rPr>
              <w:t>技术部分主要包括（但</w:t>
            </w:r>
            <w:r>
              <w:rPr>
                <w:rFonts w:ascii="宋体" w:hAnsi="宋体"/>
                <w:b/>
                <w:szCs w:val="21"/>
              </w:rPr>
              <w:t>不限于</w:t>
            </w:r>
            <w:r>
              <w:rPr>
                <w:rFonts w:hint="eastAsia" w:ascii="宋体" w:hAnsi="宋体"/>
                <w:b/>
                <w:szCs w:val="21"/>
              </w:rPr>
              <w:t>）下列内容：</w:t>
            </w:r>
          </w:p>
          <w:p>
            <w:pPr>
              <w:spacing w:line="420" w:lineRule="exact"/>
              <w:ind w:firstLine="441" w:firstLineChars="210"/>
              <w:rPr>
                <w:rFonts w:ascii="宋体" w:hAnsi="宋体"/>
                <w:color w:val="auto"/>
                <w:szCs w:val="21"/>
              </w:rPr>
            </w:pPr>
            <w:r>
              <w:rPr>
                <w:rFonts w:hint="eastAsia" w:ascii="宋体" w:hAnsi="宋体"/>
                <w:color w:val="auto"/>
                <w:szCs w:val="21"/>
              </w:rPr>
              <w:t>A 针对拟改造场地的现有状况，按照比选文件中“设计主要内容及规模”，进行方案设计说明及描述，包括但不限于</w:t>
            </w:r>
            <w:r>
              <w:rPr>
                <w:rFonts w:hint="eastAsia" w:ascii="宋体" w:hAnsi="宋体" w:cs="宋体"/>
                <w:color w:val="auto"/>
                <w:shd w:val="clear" w:color="auto" w:fill="FFFFFF"/>
              </w:rPr>
              <w:t>湖滨步道及局部观景平台服务配套等比选范围内包含的所有设计，其中涉及到其他专业设计资质如建筑设计、桥梁设计、雕塑、智能化、导视系统、外装设计等非景观设计资质服务范围的专项设计分项</w:t>
            </w:r>
          </w:p>
          <w:p>
            <w:pPr>
              <w:spacing w:line="420" w:lineRule="exact"/>
              <w:rPr>
                <w:rFonts w:ascii="宋体" w:hAnsi="宋体"/>
                <w:color w:val="auto"/>
                <w:szCs w:val="21"/>
              </w:rPr>
            </w:pPr>
            <w:r>
              <w:rPr>
                <w:rFonts w:hint="eastAsia" w:ascii="宋体" w:hAnsi="宋体"/>
                <w:color w:val="auto"/>
                <w:szCs w:val="21"/>
              </w:rPr>
              <w:t>、投资估算及经济技术指标分析等。并提供5分钟以内的方案视频或PPT介绍。</w:t>
            </w:r>
          </w:p>
          <w:p>
            <w:pPr>
              <w:spacing w:line="420" w:lineRule="exact"/>
              <w:rPr>
                <w:rFonts w:ascii="宋体" w:hAnsi="宋体"/>
                <w:color w:val="FF0000"/>
                <w:szCs w:val="21"/>
              </w:rPr>
            </w:pPr>
            <w:r>
              <w:rPr>
                <w:rFonts w:hint="eastAsia" w:ascii="宋体" w:hAnsi="宋体"/>
                <w:color w:val="FF0000"/>
                <w:szCs w:val="21"/>
              </w:rPr>
              <w:t xml:space="preserve">    </w:t>
            </w:r>
            <w:r>
              <w:rPr>
                <w:rFonts w:hint="eastAsia" w:ascii="宋体" w:hAnsi="宋体"/>
                <w:b/>
                <w:szCs w:val="21"/>
              </w:rPr>
              <w:t>不提供技术部分的，做废标处理。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19</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比选申请有效期</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szCs w:val="21"/>
              </w:rPr>
            </w:pPr>
            <w:r>
              <w:rPr>
                <w:rFonts w:hint="eastAsia" w:ascii="宋体" w:hAnsi="宋体"/>
                <w:szCs w:val="21"/>
              </w:rPr>
              <w:t>（1）比选申请有效期：比选申请截止之日起</w:t>
            </w:r>
            <w:r>
              <w:rPr>
                <w:rFonts w:hint="eastAsia" w:ascii="宋体" w:hAnsi="宋体"/>
                <w:szCs w:val="21"/>
                <w:u w:val="single"/>
              </w:rPr>
              <w:t>90</w:t>
            </w:r>
            <w:r>
              <w:rPr>
                <w:rFonts w:hint="eastAsia" w:ascii="宋体" w:hAnsi="宋体"/>
                <w:szCs w:val="21"/>
              </w:rPr>
              <w:t>日历天，在此期限内，所有比选申请文件均保持有效。</w:t>
            </w:r>
          </w:p>
          <w:p>
            <w:pPr>
              <w:spacing w:line="420" w:lineRule="exact"/>
              <w:rPr>
                <w:rFonts w:ascii="宋体" w:hAnsi="宋体"/>
                <w:szCs w:val="21"/>
              </w:rPr>
            </w:pPr>
            <w:r>
              <w:rPr>
                <w:rFonts w:hint="eastAsia" w:ascii="宋体" w:hAnsi="宋体"/>
                <w:szCs w:val="21"/>
              </w:rPr>
              <w:t xml:space="preserve">    （2）在特殊情况下，比选人在原定比选申请有效期内，可以根据需要以书面形式向比选申请人提出延长比选申请有效期的要求，对此要求比选申请人须以书面形式予以答复。比选申请人可以拒绝比选人这种要求，且可</w:t>
            </w:r>
            <w:r>
              <w:rPr>
                <w:rFonts w:ascii="宋体" w:hAnsi="宋体"/>
                <w:szCs w:val="21"/>
              </w:rPr>
              <w:t>以收回已</w:t>
            </w:r>
            <w:r>
              <w:rPr>
                <w:rFonts w:hint="eastAsia" w:ascii="宋体" w:hAnsi="宋体"/>
                <w:szCs w:val="21"/>
              </w:rPr>
              <w:t>递交</w:t>
            </w:r>
            <w:r>
              <w:rPr>
                <w:rFonts w:ascii="宋体" w:hAnsi="宋体"/>
                <w:szCs w:val="21"/>
              </w:rPr>
              <w:t>的</w:t>
            </w:r>
            <w:r>
              <w:rPr>
                <w:rFonts w:hint="eastAsia" w:ascii="宋体" w:hAnsi="宋体"/>
                <w:szCs w:val="21"/>
              </w:rPr>
              <w:t>比选申请保证金。同意延长比选申请有效期的比选申请人既不能要求也不允许修改其比选申请文件，但需要相应的延长比选申请担保的有效期，在延长的比选申请有效期内本须知第2</w:t>
            </w:r>
            <w:r>
              <w:rPr>
                <w:rFonts w:ascii="宋体" w:hAnsi="宋体"/>
                <w:szCs w:val="21"/>
              </w:rPr>
              <w:t>0</w:t>
            </w:r>
            <w:r>
              <w:rPr>
                <w:rFonts w:hint="eastAsia" w:ascii="宋体" w:hAnsi="宋体"/>
                <w:szCs w:val="21"/>
              </w:rPr>
              <w:t>条关于比选申请担保的退还与不</w:t>
            </w:r>
            <w:r>
              <w:rPr>
                <w:rFonts w:ascii="宋体" w:hAnsi="宋体"/>
                <w:szCs w:val="21"/>
              </w:rPr>
              <w:t>予退还</w:t>
            </w:r>
            <w:r>
              <w:rPr>
                <w:rFonts w:hint="eastAsia" w:ascii="宋体" w:hAnsi="宋体"/>
                <w:szCs w:val="21"/>
              </w:rPr>
              <w:t>的规定仍然适用。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20</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比选申请保证金</w:t>
            </w:r>
          </w:p>
        </w:tc>
        <w:tc>
          <w:tcPr>
            <w:tcW w:w="6061"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ind w:firstLine="420" w:firstLineChars="200"/>
              <w:rPr>
                <w:rFonts w:ascii="宋体" w:hAnsi="宋体"/>
                <w:bCs/>
                <w:szCs w:val="21"/>
              </w:rPr>
            </w:pPr>
            <w:r>
              <w:rPr>
                <w:rFonts w:hint="eastAsia" w:ascii="宋体" w:hAnsi="宋体"/>
                <w:bCs/>
                <w:szCs w:val="21"/>
              </w:rPr>
              <w:t>（1）金额</w:t>
            </w:r>
            <w:r>
              <w:rPr>
                <w:rFonts w:ascii="宋体" w:hAnsi="宋体"/>
                <w:bCs/>
                <w:szCs w:val="21"/>
              </w:rPr>
              <w:t>：</w:t>
            </w:r>
            <w:r>
              <w:rPr>
                <w:rFonts w:hint="eastAsia" w:ascii="宋体" w:hAnsi="宋体"/>
                <w:bCs/>
                <w:szCs w:val="21"/>
              </w:rPr>
              <w:t>人民币4000元整</w:t>
            </w:r>
          </w:p>
          <w:p>
            <w:pPr>
              <w:snapToGrid w:val="0"/>
              <w:spacing w:line="420" w:lineRule="exact"/>
              <w:ind w:firstLine="420" w:firstLineChars="200"/>
              <w:rPr>
                <w:rFonts w:ascii="宋体" w:hAnsi="宋体"/>
                <w:bCs/>
                <w:szCs w:val="21"/>
              </w:rPr>
            </w:pPr>
            <w:r>
              <w:rPr>
                <w:rFonts w:hint="eastAsia" w:ascii="宋体" w:hAnsi="宋体"/>
                <w:bCs/>
                <w:szCs w:val="21"/>
              </w:rPr>
              <w:t>（2）递交形式：银行转账</w:t>
            </w:r>
          </w:p>
          <w:p>
            <w:pPr>
              <w:snapToGrid w:val="0"/>
              <w:spacing w:line="420" w:lineRule="exact"/>
              <w:ind w:firstLine="420" w:firstLineChars="200"/>
              <w:rPr>
                <w:rFonts w:ascii="宋体" w:hAnsi="宋体"/>
                <w:bCs/>
                <w:color w:val="auto"/>
                <w:szCs w:val="21"/>
              </w:rPr>
            </w:pPr>
            <w:bookmarkStart w:id="13" w:name="_Toc304752700"/>
            <w:r>
              <w:rPr>
                <w:rFonts w:hint="eastAsia" w:ascii="宋体" w:hAnsi="宋体"/>
                <w:bCs/>
                <w:szCs w:val="21"/>
              </w:rPr>
              <w:t>（3）</w:t>
            </w:r>
            <w:r>
              <w:rPr>
                <w:rFonts w:hint="eastAsia" w:ascii="宋体" w:hAnsi="宋体"/>
                <w:bCs/>
                <w:color w:val="auto"/>
                <w:szCs w:val="21"/>
              </w:rPr>
              <w:t>各比选申请人需在</w:t>
            </w:r>
            <w:r>
              <w:rPr>
                <w:rFonts w:hint="eastAsia" w:ascii="宋体" w:hAnsi="宋体"/>
                <w:b/>
                <w:color w:val="auto"/>
                <w:szCs w:val="21"/>
              </w:rPr>
              <w:t>2022年7月</w:t>
            </w:r>
            <w:r>
              <w:rPr>
                <w:rFonts w:hint="eastAsia" w:ascii="宋体" w:hAnsi="宋体"/>
                <w:b/>
                <w:color w:val="auto"/>
                <w:szCs w:val="21"/>
                <w:lang w:val="en-US" w:eastAsia="zh-CN"/>
              </w:rPr>
              <w:t>24</w:t>
            </w:r>
            <w:r>
              <w:rPr>
                <w:rFonts w:hint="eastAsia" w:ascii="宋体" w:hAnsi="宋体"/>
                <w:b/>
                <w:color w:val="auto"/>
                <w:szCs w:val="21"/>
              </w:rPr>
              <w:t>日2</w:t>
            </w:r>
            <w:r>
              <w:rPr>
                <w:rFonts w:hint="eastAsia" w:ascii="宋体" w:hAnsi="宋体"/>
                <w:b/>
                <w:color w:val="auto"/>
                <w:szCs w:val="21"/>
                <w:lang w:val="en-US" w:eastAsia="zh-CN"/>
              </w:rPr>
              <w:t>3</w:t>
            </w:r>
            <w:r>
              <w:rPr>
                <w:rFonts w:hint="eastAsia" w:ascii="宋体" w:hAnsi="宋体"/>
                <w:b/>
                <w:color w:val="auto"/>
                <w:szCs w:val="21"/>
              </w:rPr>
              <w:t>时</w:t>
            </w:r>
            <w:r>
              <w:rPr>
                <w:rFonts w:hint="eastAsia" w:ascii="宋体" w:hAnsi="宋体"/>
                <w:b/>
                <w:color w:val="auto"/>
                <w:szCs w:val="21"/>
                <w:lang w:val="en-US" w:eastAsia="zh-CN"/>
              </w:rPr>
              <w:t>59</w:t>
            </w:r>
            <w:r>
              <w:rPr>
                <w:rFonts w:hint="eastAsia" w:ascii="宋体" w:hAnsi="宋体"/>
                <w:b/>
                <w:color w:val="auto"/>
                <w:szCs w:val="21"/>
              </w:rPr>
              <w:t>分</w:t>
            </w:r>
            <w:r>
              <w:rPr>
                <w:rFonts w:hint="eastAsia" w:ascii="宋体" w:hAnsi="宋体"/>
                <w:b/>
                <w:bCs/>
                <w:color w:val="auto"/>
                <w:szCs w:val="21"/>
              </w:rPr>
              <w:t>前</w:t>
            </w:r>
            <w:r>
              <w:rPr>
                <w:rFonts w:hint="eastAsia" w:ascii="宋体" w:hAnsi="宋体"/>
                <w:b/>
                <w:color w:val="auto"/>
                <w:szCs w:val="21"/>
              </w:rPr>
              <w:t>(北京时间，到账截止时间)</w:t>
            </w:r>
            <w:r>
              <w:rPr>
                <w:rFonts w:hint="eastAsia" w:ascii="宋体" w:hAnsi="宋体"/>
                <w:bCs/>
                <w:color w:val="auto"/>
                <w:szCs w:val="21"/>
              </w:rPr>
              <w:t>从比选申请人银行账户（银行转账凭证上户名需明确显示比选申请人名称）递交上述比选申请保证金至如下账户内：</w:t>
            </w:r>
            <w:bookmarkEnd w:id="13"/>
          </w:p>
          <w:p>
            <w:pPr>
              <w:snapToGrid w:val="0"/>
              <w:spacing w:line="400" w:lineRule="exact"/>
              <w:ind w:firstLine="420" w:firstLineChars="200"/>
              <w:rPr>
                <w:rFonts w:ascii="宋体" w:hAnsi="宋体"/>
                <w:bCs/>
                <w:szCs w:val="21"/>
              </w:rPr>
            </w:pPr>
            <w:r>
              <w:rPr>
                <w:rFonts w:hint="eastAsia" w:ascii="宋体" w:hAnsi="宋体"/>
                <w:bCs/>
                <w:szCs w:val="21"/>
              </w:rPr>
              <w:t>户  名：重庆医科大学</w:t>
            </w:r>
          </w:p>
          <w:p>
            <w:pPr>
              <w:snapToGrid w:val="0"/>
              <w:spacing w:line="400" w:lineRule="exact"/>
              <w:ind w:firstLine="420" w:firstLineChars="200"/>
              <w:rPr>
                <w:rFonts w:ascii="宋体" w:hAnsi="宋体"/>
                <w:bCs/>
                <w:szCs w:val="21"/>
              </w:rPr>
            </w:pPr>
            <w:r>
              <w:rPr>
                <w:rFonts w:hint="eastAsia" w:ascii="宋体" w:hAnsi="宋体"/>
                <w:bCs/>
                <w:szCs w:val="21"/>
              </w:rPr>
              <w:t>开户行：建行重庆高新区分行</w:t>
            </w:r>
          </w:p>
          <w:p>
            <w:pPr>
              <w:snapToGrid w:val="0"/>
              <w:spacing w:line="400" w:lineRule="exact"/>
              <w:ind w:firstLine="420" w:firstLineChars="200"/>
              <w:rPr>
                <w:rFonts w:ascii="宋体" w:hAnsi="宋体"/>
                <w:bCs/>
                <w:szCs w:val="21"/>
              </w:rPr>
            </w:pPr>
            <w:r>
              <w:rPr>
                <w:rFonts w:hint="eastAsia" w:ascii="宋体" w:hAnsi="宋体"/>
                <w:bCs/>
                <w:szCs w:val="21"/>
              </w:rPr>
              <w:t>账  号：50001033600050008726</w:t>
            </w:r>
          </w:p>
          <w:p>
            <w:pPr>
              <w:spacing w:line="420" w:lineRule="exact"/>
              <w:rPr>
                <w:rFonts w:ascii="宋体" w:hAnsi="宋体"/>
                <w:b/>
                <w:szCs w:val="21"/>
              </w:rPr>
            </w:pPr>
            <w:r>
              <w:rPr>
                <w:rFonts w:hint="eastAsia" w:ascii="宋体" w:hAnsi="宋体"/>
                <w:b/>
                <w:szCs w:val="21"/>
              </w:rPr>
              <w:t xml:space="preserve">    未按上述约定缴纳投标保证金的，投标无效。</w:t>
            </w:r>
          </w:p>
          <w:p>
            <w:pPr>
              <w:spacing w:line="420" w:lineRule="exact"/>
              <w:rPr>
                <w:rFonts w:ascii="宋体" w:hAnsi="宋体"/>
                <w:bCs/>
                <w:szCs w:val="21"/>
              </w:rPr>
            </w:pPr>
            <w:r>
              <w:rPr>
                <w:rFonts w:hint="eastAsia" w:ascii="宋体" w:hAnsi="宋体"/>
                <w:bCs/>
                <w:szCs w:val="21"/>
              </w:rPr>
              <w:t>（4）</w:t>
            </w:r>
            <w:r>
              <w:rPr>
                <w:rFonts w:hint="eastAsia" w:ascii="宋体" w:hAnsi="宋体"/>
                <w:szCs w:val="21"/>
              </w:rPr>
              <w:t>比选申请</w:t>
            </w:r>
            <w:r>
              <w:rPr>
                <w:rFonts w:hint="eastAsia" w:ascii="宋体" w:hAnsi="宋体"/>
                <w:bCs/>
                <w:szCs w:val="21"/>
              </w:rPr>
              <w:t>保证金的退还：</w:t>
            </w:r>
          </w:p>
          <w:p>
            <w:pPr>
              <w:snapToGrid w:val="0"/>
              <w:spacing w:line="420" w:lineRule="exact"/>
              <w:ind w:firstLine="420" w:firstLineChars="200"/>
              <w:rPr>
                <w:rFonts w:ascii="宋体" w:hAnsi="宋体"/>
                <w:bCs/>
                <w:szCs w:val="21"/>
              </w:rPr>
            </w:pPr>
            <w:r>
              <w:rPr>
                <w:rFonts w:hint="eastAsia" w:ascii="宋体" w:hAnsi="宋体"/>
                <w:bCs/>
                <w:szCs w:val="21"/>
              </w:rPr>
              <w:t>比选人发出中选通知书后，将向除中选人以外的其他</w:t>
            </w:r>
            <w:r>
              <w:rPr>
                <w:rFonts w:hint="eastAsia" w:ascii="宋体" w:hAnsi="宋体"/>
                <w:szCs w:val="21"/>
              </w:rPr>
              <w:t>比选申请</w:t>
            </w:r>
            <w:r>
              <w:rPr>
                <w:rFonts w:hint="eastAsia" w:ascii="宋体" w:hAnsi="宋体"/>
                <w:bCs/>
                <w:szCs w:val="21"/>
              </w:rPr>
              <w:t>人退还</w:t>
            </w:r>
            <w:r>
              <w:rPr>
                <w:rFonts w:hint="eastAsia" w:ascii="宋体" w:hAnsi="宋体"/>
                <w:szCs w:val="21"/>
              </w:rPr>
              <w:t>比选申请</w:t>
            </w:r>
            <w:r>
              <w:rPr>
                <w:rFonts w:hint="eastAsia" w:ascii="宋体" w:hAnsi="宋体"/>
                <w:bCs/>
                <w:szCs w:val="21"/>
              </w:rPr>
              <w:t>保证金；</w:t>
            </w:r>
          </w:p>
          <w:p>
            <w:pPr>
              <w:snapToGrid w:val="0"/>
              <w:spacing w:line="420" w:lineRule="exact"/>
              <w:ind w:firstLine="420" w:firstLineChars="200"/>
              <w:rPr>
                <w:rFonts w:ascii="宋体" w:hAnsi="宋体"/>
                <w:bCs/>
                <w:szCs w:val="21"/>
              </w:rPr>
            </w:pPr>
            <w:r>
              <w:rPr>
                <w:rFonts w:hint="eastAsia" w:ascii="宋体" w:hAnsi="宋体"/>
                <w:bCs/>
                <w:szCs w:val="21"/>
              </w:rPr>
              <w:t>比选人和中选人签订了合同协议书后，将向中选人退还比选申请保证金。</w:t>
            </w:r>
          </w:p>
          <w:p>
            <w:pPr>
              <w:snapToGrid w:val="0"/>
              <w:spacing w:line="420" w:lineRule="exact"/>
              <w:ind w:firstLine="420" w:firstLineChars="200"/>
              <w:rPr>
                <w:rFonts w:ascii="宋体" w:hAnsi="宋体"/>
                <w:bCs/>
                <w:szCs w:val="21"/>
              </w:rPr>
            </w:pPr>
            <w:r>
              <w:rPr>
                <w:rFonts w:hint="eastAsia" w:ascii="宋体" w:hAnsi="宋体"/>
                <w:bCs/>
                <w:szCs w:val="21"/>
              </w:rPr>
              <w:t>由于比选人学校流程较长，保证金退还时间较长，常规退还到账时间为30天左右，遇寒暑假或其他法定节假日，时间顺延，请各比选申请人充分考虑。</w:t>
            </w:r>
          </w:p>
          <w:p>
            <w:pPr>
              <w:snapToGrid w:val="0"/>
              <w:spacing w:line="420" w:lineRule="exact"/>
              <w:ind w:firstLine="420" w:firstLineChars="200"/>
              <w:rPr>
                <w:rFonts w:ascii="宋体" w:hAnsi="宋体"/>
                <w:bCs/>
                <w:szCs w:val="21"/>
              </w:rPr>
            </w:pPr>
            <w:r>
              <w:rPr>
                <w:rFonts w:hint="eastAsia" w:ascii="宋体" w:hAnsi="宋体"/>
                <w:bCs/>
                <w:szCs w:val="21"/>
              </w:rPr>
              <w:t>（5）有以下情形之一的比选申请文件将被拒绝：</w:t>
            </w:r>
          </w:p>
          <w:p>
            <w:pPr>
              <w:snapToGrid w:val="0"/>
              <w:spacing w:line="420" w:lineRule="exact"/>
              <w:ind w:firstLine="630" w:firstLineChars="300"/>
              <w:rPr>
                <w:rFonts w:ascii="宋体" w:hAnsi="宋体"/>
                <w:bCs/>
                <w:szCs w:val="21"/>
              </w:rPr>
            </w:pPr>
            <w:r>
              <w:rPr>
                <w:rFonts w:hint="eastAsia" w:ascii="宋体" w:hAnsi="宋体"/>
                <w:bCs/>
                <w:szCs w:val="21"/>
              </w:rPr>
              <w:t>①未按比选文件要求按时提交</w:t>
            </w:r>
            <w:r>
              <w:rPr>
                <w:rFonts w:hint="eastAsia" w:ascii="宋体" w:hAnsi="宋体"/>
                <w:szCs w:val="21"/>
              </w:rPr>
              <w:t>比选申请</w:t>
            </w:r>
            <w:r>
              <w:rPr>
                <w:rFonts w:hint="eastAsia" w:ascii="宋体" w:hAnsi="宋体"/>
                <w:bCs/>
                <w:szCs w:val="21"/>
              </w:rPr>
              <w:t>保证金；</w:t>
            </w:r>
          </w:p>
          <w:p>
            <w:pPr>
              <w:spacing w:line="420" w:lineRule="exact"/>
              <w:ind w:firstLine="630" w:firstLineChars="300"/>
              <w:rPr>
                <w:rFonts w:ascii="宋体" w:hAnsi="宋体"/>
                <w:bCs/>
                <w:szCs w:val="21"/>
              </w:rPr>
            </w:pPr>
            <w:r>
              <w:rPr>
                <w:rFonts w:hint="eastAsia" w:ascii="宋体" w:hAnsi="宋体"/>
                <w:bCs/>
                <w:szCs w:val="21"/>
              </w:rPr>
              <w:t>②比选人指定的银行账户未确认</w:t>
            </w:r>
            <w:r>
              <w:rPr>
                <w:rFonts w:hint="eastAsia" w:ascii="宋体" w:hAnsi="宋体"/>
                <w:szCs w:val="21"/>
              </w:rPr>
              <w:t>比选申请</w:t>
            </w:r>
            <w:r>
              <w:rPr>
                <w:rFonts w:hint="eastAsia" w:ascii="宋体" w:hAnsi="宋体"/>
                <w:bCs/>
                <w:szCs w:val="21"/>
              </w:rPr>
              <w:t>保证金到账。</w:t>
            </w:r>
          </w:p>
          <w:p>
            <w:pPr>
              <w:spacing w:line="420" w:lineRule="exact"/>
              <w:ind w:firstLine="441" w:firstLineChars="210"/>
              <w:jc w:val="left"/>
              <w:rPr>
                <w:rFonts w:ascii="宋体" w:hAnsi="宋体"/>
                <w:szCs w:val="21"/>
              </w:rPr>
            </w:pPr>
            <w:r>
              <w:rPr>
                <w:rFonts w:hint="eastAsia" w:ascii="宋体" w:hAnsi="宋体"/>
                <w:bCs/>
                <w:szCs w:val="21"/>
              </w:rPr>
              <w:t>（6）</w:t>
            </w:r>
            <w:r>
              <w:rPr>
                <w:rFonts w:hint="eastAsia" w:ascii="宋体" w:hAnsi="宋体"/>
                <w:szCs w:val="21"/>
              </w:rPr>
              <w:t>如比选申请人发生下列情况之一时，比选申请保证金将不予退还：</w:t>
            </w:r>
          </w:p>
          <w:p>
            <w:pPr>
              <w:spacing w:line="420" w:lineRule="exact"/>
              <w:ind w:firstLine="661" w:firstLineChars="315"/>
              <w:jc w:val="left"/>
              <w:rPr>
                <w:rFonts w:ascii="宋体" w:hAnsi="宋体"/>
                <w:bCs/>
                <w:szCs w:val="21"/>
              </w:rPr>
            </w:pPr>
            <w:r>
              <w:rPr>
                <w:rFonts w:hint="eastAsia" w:ascii="宋体" w:hAnsi="宋体"/>
                <w:szCs w:val="21"/>
              </w:rPr>
              <w:t>①</w:t>
            </w:r>
            <w:r>
              <w:rPr>
                <w:rFonts w:hint="eastAsia" w:ascii="宋体" w:hAnsi="宋体"/>
                <w:bCs/>
                <w:szCs w:val="21"/>
              </w:rPr>
              <w:t>在签订合同时违反</w:t>
            </w:r>
            <w:r>
              <w:rPr>
                <w:rFonts w:hint="eastAsia" w:ascii="宋体" w:hAnsi="宋体"/>
                <w:szCs w:val="21"/>
              </w:rPr>
              <w:t>比选申请</w:t>
            </w:r>
            <w:r>
              <w:rPr>
                <w:rFonts w:hint="eastAsia" w:ascii="宋体" w:hAnsi="宋体"/>
                <w:bCs/>
                <w:szCs w:val="21"/>
              </w:rPr>
              <w:t>函中对比选人的承诺及违反比选文件主要条款导致合同无法签订的；</w:t>
            </w:r>
          </w:p>
          <w:p>
            <w:pPr>
              <w:spacing w:line="420" w:lineRule="exact"/>
              <w:ind w:firstLine="661" w:firstLineChars="315"/>
              <w:jc w:val="left"/>
              <w:rPr>
                <w:rFonts w:ascii="宋体" w:hAnsi="宋体"/>
                <w:szCs w:val="21"/>
              </w:rPr>
            </w:pPr>
            <w:r>
              <w:rPr>
                <w:rFonts w:hint="eastAsia" w:ascii="宋体" w:hAnsi="宋体"/>
                <w:szCs w:val="21"/>
              </w:rPr>
              <w:t>②中选人因自身原因未能在规定期限内与比选人签订合同；</w:t>
            </w:r>
          </w:p>
          <w:p>
            <w:pPr>
              <w:spacing w:line="420" w:lineRule="exact"/>
              <w:ind w:firstLine="661" w:firstLineChars="315"/>
              <w:jc w:val="left"/>
              <w:rPr>
                <w:rFonts w:ascii="宋体" w:hAnsi="宋体"/>
                <w:szCs w:val="21"/>
              </w:rPr>
            </w:pPr>
            <w:r>
              <w:rPr>
                <w:rFonts w:hint="eastAsia" w:ascii="宋体" w:hAnsi="宋体"/>
                <w:szCs w:val="21"/>
              </w:rPr>
              <w:t>③比选申请人在比选申请有效期期满前撤回比选申请文件；</w:t>
            </w:r>
          </w:p>
          <w:p>
            <w:pPr>
              <w:spacing w:line="420" w:lineRule="exact"/>
              <w:ind w:firstLine="630" w:firstLineChars="300"/>
              <w:rPr>
                <w:rFonts w:ascii="宋体" w:hAnsi="宋体"/>
                <w:bCs/>
                <w:szCs w:val="21"/>
              </w:rPr>
            </w:pPr>
            <w:r>
              <w:rPr>
                <w:rFonts w:hint="eastAsia" w:ascii="宋体" w:hAnsi="宋体"/>
                <w:szCs w:val="21"/>
              </w:rPr>
              <w:t>④经查实比选申请人的比选申请行为存在弄虚作假的。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21</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比选申请人的备选方案</w:t>
            </w:r>
          </w:p>
        </w:tc>
        <w:tc>
          <w:tcPr>
            <w:tcW w:w="6061" w:type="dxa"/>
            <w:tcBorders>
              <w:top w:val="single" w:color="auto" w:sz="4" w:space="0"/>
              <w:left w:val="single" w:color="auto" w:sz="4" w:space="0"/>
              <w:bottom w:val="single" w:color="auto" w:sz="4" w:space="0"/>
              <w:right w:val="single" w:color="auto" w:sz="4" w:space="0"/>
            </w:tcBorders>
            <w:vAlign w:val="center"/>
          </w:tcPr>
          <w:p>
            <w:pPr>
              <w:tabs>
                <w:tab w:val="left" w:pos="360"/>
                <w:tab w:val="left" w:pos="720"/>
              </w:tabs>
              <w:spacing w:line="420" w:lineRule="exact"/>
              <w:ind w:firstLine="449" w:firstLineChars="214"/>
              <w:jc w:val="left"/>
              <w:rPr>
                <w:rFonts w:ascii="宋体" w:hAnsi="宋体"/>
                <w:bCs/>
                <w:szCs w:val="21"/>
              </w:rPr>
            </w:pPr>
            <w:r>
              <w:rPr>
                <w:rFonts w:hint="eastAsia" w:ascii="宋体" w:hAnsi="宋体"/>
                <w:szCs w:val="21"/>
              </w:rPr>
              <w:t>本项目不允许提交备选方案。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22</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比选申请文件的格式和签署</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87" w:firstLineChars="232"/>
              <w:jc w:val="left"/>
              <w:rPr>
                <w:rFonts w:ascii="宋体" w:hAnsi="宋体"/>
                <w:szCs w:val="21"/>
              </w:rPr>
            </w:pPr>
            <w:r>
              <w:rPr>
                <w:rFonts w:hint="eastAsia" w:ascii="宋体" w:hAnsi="宋体"/>
                <w:szCs w:val="21"/>
              </w:rPr>
              <w:t>（1）比选申请文件包括本须知第</w:t>
            </w:r>
            <w:r>
              <w:rPr>
                <w:rFonts w:ascii="宋体" w:hAnsi="宋体"/>
                <w:szCs w:val="21"/>
              </w:rPr>
              <w:t>18</w:t>
            </w:r>
            <w:r>
              <w:rPr>
                <w:rFonts w:hint="eastAsia" w:ascii="宋体" w:hAnsi="宋体"/>
                <w:szCs w:val="21"/>
              </w:rPr>
              <w:t>条中的全部内容。比选申请人提交的比选申请文件应使用比选文件第五章“比选申请文件格式”所提供的比选申请文件全部格式（可以按同样格式扩展）。</w:t>
            </w:r>
          </w:p>
          <w:p>
            <w:pPr>
              <w:spacing w:line="420" w:lineRule="exact"/>
              <w:ind w:firstLine="449" w:firstLineChars="214"/>
              <w:jc w:val="left"/>
              <w:rPr>
                <w:rFonts w:ascii="宋体" w:hAnsi="宋体"/>
                <w:szCs w:val="21"/>
              </w:rPr>
            </w:pPr>
            <w:r>
              <w:rPr>
                <w:rFonts w:hint="eastAsia" w:ascii="宋体" w:hAnsi="宋体"/>
                <w:szCs w:val="21"/>
              </w:rPr>
              <w:t>（2）比选申请文件的文字除须填写的内容外均需采用打印。须填写的内容使用不褪色的墨水笔书写（也可采用打印），字迹应清晰易于辨认。</w:t>
            </w:r>
          </w:p>
          <w:p>
            <w:pPr>
              <w:spacing w:line="420" w:lineRule="exact"/>
              <w:ind w:firstLine="449" w:firstLineChars="214"/>
              <w:jc w:val="left"/>
              <w:rPr>
                <w:rFonts w:ascii="宋体" w:hAnsi="宋体"/>
                <w:szCs w:val="21"/>
              </w:rPr>
            </w:pPr>
            <w:r>
              <w:rPr>
                <w:rFonts w:hint="eastAsia" w:ascii="宋体" w:hAnsi="宋体"/>
                <w:szCs w:val="21"/>
              </w:rPr>
              <w:t>（3）商务部分的《比选申请函》采用比选文件规定格式，比选申请人法定代表人或其授权代表签字，并加盖比选申请人公章。</w:t>
            </w:r>
          </w:p>
          <w:p>
            <w:pPr>
              <w:autoSpaceDE w:val="0"/>
              <w:autoSpaceDN w:val="0"/>
              <w:adjustRightInd w:val="0"/>
              <w:snapToGrid w:val="0"/>
              <w:spacing w:line="400" w:lineRule="exact"/>
              <w:ind w:firstLine="420" w:firstLineChars="200"/>
              <w:rPr>
                <w:rFonts w:ascii="宋体" w:hAnsi="宋体"/>
                <w:szCs w:val="21"/>
              </w:rPr>
            </w:pPr>
            <w:r>
              <w:rPr>
                <w:rFonts w:hint="eastAsia" w:ascii="宋体" w:hAnsi="宋体"/>
                <w:szCs w:val="21"/>
              </w:rPr>
              <w:t>（4）</w:t>
            </w:r>
            <w:r>
              <w:rPr>
                <w:rFonts w:hint="eastAsia" w:ascii="宋体" w:hAnsi="宋体"/>
                <w:b/>
                <w:szCs w:val="21"/>
              </w:rPr>
              <w:t>比选申请文件的技术部分为明标</w:t>
            </w:r>
            <w:r>
              <w:rPr>
                <w:rFonts w:hint="eastAsia" w:ascii="宋体" w:hAnsi="宋体"/>
                <w:szCs w:val="21"/>
              </w:rPr>
              <w:t>。</w:t>
            </w:r>
          </w:p>
          <w:p>
            <w:pPr>
              <w:spacing w:line="420" w:lineRule="exact"/>
              <w:ind w:firstLine="449" w:firstLineChars="214"/>
              <w:jc w:val="left"/>
              <w:rPr>
                <w:rFonts w:ascii="宋体" w:hAnsi="宋体"/>
                <w:szCs w:val="21"/>
              </w:rPr>
            </w:pPr>
            <w:r>
              <w:rPr>
                <w:rFonts w:ascii="宋体" w:hAnsi="宋体"/>
                <w:szCs w:val="21"/>
              </w:rPr>
              <w:t>本</w:t>
            </w:r>
            <w:r>
              <w:rPr>
                <w:rFonts w:hint="eastAsia" w:ascii="宋体" w:hAnsi="宋体"/>
                <w:szCs w:val="21"/>
              </w:rPr>
              <w:t>项目</w:t>
            </w:r>
            <w:r>
              <w:rPr>
                <w:rFonts w:ascii="宋体" w:hAnsi="宋体"/>
                <w:szCs w:val="21"/>
              </w:rPr>
              <w:t>技术部分采用</w:t>
            </w:r>
            <w:r>
              <w:rPr>
                <w:rFonts w:hint="eastAsia" w:ascii="宋体" w:hAnsi="宋体"/>
                <w:szCs w:val="21"/>
              </w:rPr>
              <w:t>明标</w:t>
            </w:r>
            <w:r>
              <w:rPr>
                <w:rFonts w:ascii="宋体" w:hAnsi="宋体"/>
                <w:szCs w:val="21"/>
              </w:rPr>
              <w:t>评审，</w:t>
            </w:r>
            <w:r>
              <w:rPr>
                <w:rFonts w:hint="eastAsia" w:ascii="宋体" w:hAnsi="宋体"/>
                <w:szCs w:val="21"/>
              </w:rPr>
              <w:t>应按照比选规定格式排版，并应编制目录，标注页码</w:t>
            </w:r>
            <w:r>
              <w:rPr>
                <w:rFonts w:ascii="宋体" w:hAnsi="宋体"/>
                <w:szCs w:val="21"/>
              </w:rPr>
              <w:t>。</w:t>
            </w:r>
          </w:p>
          <w:p>
            <w:pPr>
              <w:spacing w:line="420" w:lineRule="exact"/>
              <w:ind w:firstLine="476"/>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）比选申请人如对比选申请文件有修改，修改处应由比选申请人加盖公章或由法定代表人签字或其授权代表人签字。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23</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比选申请文件密封</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15" w:firstLineChars="198"/>
              <w:jc w:val="left"/>
              <w:rPr>
                <w:rFonts w:ascii="宋体" w:hAnsi="宋体"/>
                <w:szCs w:val="21"/>
              </w:rPr>
            </w:pPr>
            <w:r>
              <w:rPr>
                <w:rFonts w:hint="eastAsia" w:ascii="宋体" w:hAnsi="宋体"/>
                <w:szCs w:val="21"/>
              </w:rPr>
              <w:t>（1）将商务部分密封在一个小袋中，在袋子的封面上标明“商务部分”字样，且在袋子密封处加盖比选申请人单位公章。</w:t>
            </w:r>
          </w:p>
          <w:p>
            <w:pPr>
              <w:spacing w:line="420" w:lineRule="exact"/>
              <w:ind w:firstLine="415" w:firstLineChars="198"/>
              <w:jc w:val="left"/>
              <w:rPr>
                <w:rFonts w:ascii="宋体" w:hAnsi="宋体"/>
                <w:color w:val="FF0000"/>
                <w:szCs w:val="21"/>
              </w:rPr>
            </w:pPr>
            <w:r>
              <w:rPr>
                <w:rFonts w:hint="eastAsia" w:ascii="宋体" w:hAnsi="宋体"/>
                <w:color w:val="auto"/>
                <w:szCs w:val="21"/>
              </w:rPr>
              <w:t>（2）</w:t>
            </w:r>
            <w:r>
              <w:rPr>
                <w:rFonts w:ascii="宋体" w:hAnsi="宋体"/>
                <w:color w:val="auto"/>
                <w:szCs w:val="21"/>
              </w:rPr>
              <w:t>本次招标技术部分采用</w:t>
            </w:r>
            <w:r>
              <w:rPr>
                <w:rFonts w:hint="eastAsia" w:ascii="宋体" w:hAnsi="宋体"/>
                <w:color w:val="auto"/>
                <w:szCs w:val="21"/>
              </w:rPr>
              <w:t>明标</w:t>
            </w:r>
            <w:r>
              <w:rPr>
                <w:rFonts w:ascii="宋体" w:hAnsi="宋体"/>
                <w:color w:val="auto"/>
                <w:szCs w:val="21"/>
              </w:rPr>
              <w:t>评审，技术部分装入“技术部分”袋中，</w:t>
            </w:r>
            <w:r>
              <w:rPr>
                <w:rFonts w:hint="eastAsia" w:ascii="宋体" w:hAnsi="宋体"/>
                <w:szCs w:val="21"/>
              </w:rPr>
              <w:t>且在袋子密封处加盖比选申请人单位公章</w:t>
            </w:r>
            <w:r>
              <w:rPr>
                <w:rFonts w:hint="eastAsia" w:ascii="宋体" w:hAnsi="宋体"/>
                <w:color w:val="FF0000"/>
                <w:szCs w:val="21"/>
              </w:rPr>
              <w:t>。</w:t>
            </w:r>
          </w:p>
          <w:p>
            <w:pPr>
              <w:spacing w:line="420" w:lineRule="exact"/>
              <w:ind w:firstLine="415" w:firstLineChars="198"/>
              <w:jc w:val="left"/>
              <w:rPr>
                <w:rFonts w:ascii="宋体" w:hAnsi="宋体"/>
                <w:szCs w:val="21"/>
              </w:rPr>
            </w:pPr>
            <w:r>
              <w:rPr>
                <w:rFonts w:hint="eastAsia" w:ascii="宋体" w:hAnsi="宋体"/>
                <w:szCs w:val="21"/>
              </w:rPr>
              <w:t>（3）将“商务部分”、“技术</w:t>
            </w:r>
            <w:r>
              <w:rPr>
                <w:rFonts w:ascii="宋体" w:hAnsi="宋体"/>
                <w:szCs w:val="21"/>
              </w:rPr>
              <w:t>部分</w:t>
            </w:r>
            <w:r>
              <w:rPr>
                <w:rFonts w:hint="eastAsia" w:ascii="宋体" w:hAnsi="宋体"/>
                <w:szCs w:val="21"/>
              </w:rPr>
              <w:t>”两个小袋装入 “比选申请大袋”中，密封并加盖比选申请人单位公章。比选申请文件大袋外1层包装上均应写明比选项目名称、比选申请人的名称并加盖比选申请人单位公章。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24</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比选申请文件递交的时间、地点</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仿宋_GB2312"/>
                <w:color w:val="auto"/>
                <w:kern w:val="0"/>
                <w:sz w:val="24"/>
              </w:rPr>
            </w:pPr>
            <w:r>
              <w:rPr>
                <w:rFonts w:hint="eastAsia" w:ascii="宋体" w:hAnsi="宋体"/>
                <w:bCs/>
                <w:szCs w:val="21"/>
              </w:rPr>
              <w:t xml:space="preserve">   （1）比选申请</w:t>
            </w:r>
            <w:r>
              <w:rPr>
                <w:rFonts w:ascii="宋体" w:hAnsi="宋体"/>
                <w:bCs/>
                <w:szCs w:val="21"/>
              </w:rPr>
              <w:t>文件递交</w:t>
            </w:r>
            <w:r>
              <w:rPr>
                <w:rFonts w:hint="eastAsia" w:ascii="宋体" w:hAnsi="宋体"/>
                <w:bCs/>
                <w:szCs w:val="21"/>
              </w:rPr>
              <w:t>的时间为</w:t>
            </w:r>
            <w:r>
              <w:rPr>
                <w:rFonts w:hint="eastAsia" w:ascii="宋体" w:hAnsi="宋体"/>
                <w:bCs/>
                <w:color w:val="auto"/>
                <w:szCs w:val="21"/>
              </w:rPr>
              <w:t>2022年</w:t>
            </w:r>
            <w:r>
              <w:rPr>
                <w:rFonts w:hint="eastAsia" w:ascii="宋体" w:hAnsi="宋体"/>
                <w:color w:val="auto"/>
                <w:szCs w:val="21"/>
              </w:rPr>
              <w:t>7月</w:t>
            </w:r>
            <w:r>
              <w:rPr>
                <w:rFonts w:hint="eastAsia" w:ascii="宋体" w:hAnsi="宋体"/>
                <w:color w:val="auto"/>
                <w:szCs w:val="21"/>
                <w:lang w:val="en-US" w:eastAsia="zh-CN"/>
              </w:rPr>
              <w:t>27</w:t>
            </w:r>
            <w:r>
              <w:rPr>
                <w:rFonts w:hint="eastAsia" w:ascii="宋体" w:hAnsi="宋体"/>
                <w:bCs/>
                <w:color w:val="auto"/>
                <w:szCs w:val="21"/>
              </w:rPr>
              <w:t>日9时30 分-10时00分（北京时间）</w:t>
            </w:r>
          </w:p>
          <w:p>
            <w:pPr>
              <w:spacing w:line="420" w:lineRule="exact"/>
              <w:rPr>
                <w:rFonts w:ascii="宋体" w:hAnsi="宋体"/>
                <w:color w:val="auto"/>
                <w:szCs w:val="21"/>
              </w:rPr>
            </w:pPr>
            <w:r>
              <w:rPr>
                <w:rFonts w:hint="eastAsia" w:ascii="宋体" w:hAnsi="宋体"/>
                <w:bCs/>
                <w:color w:val="auto"/>
                <w:szCs w:val="21"/>
              </w:rPr>
              <w:t xml:space="preserve">   （2）地点：重庆市渝中区医学院路1号，重庆医科大学校门外东苑临街9号门面重庆医科大学开标室（面对重庆医科大学大门往右边走，靠学校方向车站后面的一排门面，其中一个门头招牌上写着鸿达堂大药房，下方墙上有重庆医科大学开标室标牌）</w:t>
            </w:r>
            <w:r>
              <w:rPr>
                <w:rFonts w:hint="eastAsia" w:ascii="宋体" w:hAnsi="宋体"/>
                <w:bCs/>
                <w:color w:val="auto"/>
                <w:kern w:val="0"/>
                <w:szCs w:val="21"/>
              </w:rPr>
              <w:t>。</w:t>
            </w:r>
          </w:p>
          <w:p>
            <w:pPr>
              <w:spacing w:line="420" w:lineRule="exact"/>
              <w:rPr>
                <w:rFonts w:ascii="宋体" w:hAnsi="宋体"/>
                <w:bCs/>
                <w:szCs w:val="21"/>
              </w:rPr>
            </w:pPr>
            <w:r>
              <w:rPr>
                <w:rFonts w:ascii="宋体" w:hAnsi="宋体"/>
                <w:bCs/>
                <w:szCs w:val="21"/>
              </w:rPr>
              <w:t>逾期送达或者未送达指定地点的</w:t>
            </w:r>
            <w:r>
              <w:rPr>
                <w:rFonts w:hint="eastAsia" w:ascii="宋体" w:hAnsi="宋体"/>
                <w:bCs/>
                <w:szCs w:val="21"/>
              </w:rPr>
              <w:t>比选申请文件</w:t>
            </w:r>
            <w:r>
              <w:rPr>
                <w:rFonts w:ascii="宋体" w:hAnsi="宋体"/>
                <w:bCs/>
                <w:szCs w:val="21"/>
              </w:rPr>
              <w:t>，</w:t>
            </w:r>
            <w:r>
              <w:rPr>
                <w:rFonts w:hint="eastAsia" w:ascii="宋体" w:hAnsi="宋体"/>
                <w:bCs/>
                <w:szCs w:val="21"/>
              </w:rPr>
              <w:t>比选</w:t>
            </w:r>
            <w:r>
              <w:rPr>
                <w:rFonts w:ascii="宋体" w:hAnsi="宋体"/>
                <w:bCs/>
                <w:szCs w:val="21"/>
              </w:rPr>
              <w:t>人不予受理。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25</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比选申请文件的补充、修改与撤回</w:t>
            </w:r>
          </w:p>
        </w:tc>
        <w:tc>
          <w:tcPr>
            <w:tcW w:w="6061"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ind w:firstLine="420" w:firstLineChars="200"/>
              <w:rPr>
                <w:rFonts w:ascii="宋体" w:hAnsi="宋体"/>
                <w:szCs w:val="21"/>
              </w:rPr>
            </w:pPr>
            <w:r>
              <w:rPr>
                <w:rFonts w:hint="eastAsia" w:ascii="宋体" w:hAnsi="宋体"/>
                <w:szCs w:val="21"/>
              </w:rPr>
              <w:t>（1）比选申请人在提交比选申请文件以后，在比选申请截止时间之前，可以书面形式补充修改或撤回已提交的比选申请文件，并以书面形式通知比选人。补充、修改的内容为比选申请文件的组成部分。</w:t>
            </w:r>
          </w:p>
          <w:p>
            <w:pPr>
              <w:snapToGrid w:val="0"/>
              <w:spacing w:line="420" w:lineRule="exact"/>
              <w:ind w:firstLine="420" w:firstLineChars="200"/>
              <w:rPr>
                <w:rFonts w:ascii="宋体" w:hAnsi="宋体"/>
                <w:szCs w:val="21"/>
              </w:rPr>
            </w:pPr>
            <w:r>
              <w:rPr>
                <w:rFonts w:hint="eastAsia" w:ascii="宋体" w:hAnsi="宋体"/>
                <w:szCs w:val="21"/>
              </w:rPr>
              <w:t>（2）比选申请人对比选申请文件的补充、修改，应按本须知第24条有关规定密封、标记和提交，并在外层比选申请文件密封袋上清楚标明“补充、修改”或“撤回”字样。</w:t>
            </w:r>
          </w:p>
          <w:p>
            <w:pPr>
              <w:snapToGrid w:val="0"/>
              <w:spacing w:line="420" w:lineRule="exact"/>
              <w:ind w:firstLine="420" w:firstLineChars="200"/>
              <w:jc w:val="left"/>
              <w:rPr>
                <w:rFonts w:ascii="宋体" w:hAnsi="宋体"/>
                <w:szCs w:val="21"/>
              </w:rPr>
            </w:pPr>
            <w:r>
              <w:rPr>
                <w:rFonts w:hint="eastAsia" w:ascii="宋体" w:hAnsi="宋体"/>
                <w:szCs w:val="21"/>
              </w:rPr>
              <w:t>（3）在比选申请截止时间之后，比选申请人不得单方补充、修改比选申请文件。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26</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比选时间和地点</w:t>
            </w:r>
          </w:p>
        </w:tc>
        <w:tc>
          <w:tcPr>
            <w:tcW w:w="6061"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ind w:firstLine="420" w:firstLineChars="200"/>
              <w:rPr>
                <w:rFonts w:ascii="宋体" w:hAnsi="宋体"/>
                <w:color w:val="auto"/>
                <w:szCs w:val="21"/>
              </w:rPr>
            </w:pPr>
            <w:r>
              <w:rPr>
                <w:rFonts w:hint="eastAsia" w:ascii="宋体" w:hAnsi="宋体"/>
                <w:szCs w:val="21"/>
              </w:rPr>
              <w:t>（1）比</w:t>
            </w:r>
            <w:r>
              <w:rPr>
                <w:rFonts w:ascii="宋体" w:hAnsi="宋体"/>
                <w:szCs w:val="21"/>
              </w:rPr>
              <w:t>选</w:t>
            </w:r>
            <w:r>
              <w:rPr>
                <w:rFonts w:hint="eastAsia" w:ascii="宋体" w:hAnsi="宋体"/>
                <w:szCs w:val="21"/>
              </w:rPr>
              <w:t>时间（比选申请截止时间）：</w:t>
            </w:r>
            <w:r>
              <w:rPr>
                <w:rFonts w:hint="eastAsia" w:ascii="宋体" w:hAnsi="宋体"/>
                <w:bCs/>
                <w:color w:val="auto"/>
                <w:szCs w:val="21"/>
              </w:rPr>
              <w:t>2022年</w:t>
            </w:r>
            <w:r>
              <w:rPr>
                <w:rFonts w:hint="eastAsia" w:ascii="宋体" w:hAnsi="宋体"/>
                <w:color w:val="auto"/>
                <w:szCs w:val="21"/>
              </w:rPr>
              <w:t>7月</w:t>
            </w:r>
            <w:r>
              <w:rPr>
                <w:rFonts w:hint="eastAsia" w:ascii="宋体" w:hAnsi="宋体"/>
                <w:color w:val="auto"/>
                <w:szCs w:val="21"/>
                <w:lang w:val="en-US" w:eastAsia="zh-CN"/>
              </w:rPr>
              <w:t>27</w:t>
            </w:r>
            <w:r>
              <w:rPr>
                <w:rFonts w:hint="eastAsia" w:ascii="宋体" w:hAnsi="宋体"/>
                <w:bCs/>
                <w:color w:val="auto"/>
                <w:szCs w:val="21"/>
              </w:rPr>
              <w:t>日10</w:t>
            </w:r>
            <w:r>
              <w:rPr>
                <w:rFonts w:hint="eastAsia" w:ascii="宋体" w:hAnsi="宋体"/>
                <w:color w:val="auto"/>
                <w:szCs w:val="21"/>
              </w:rPr>
              <w:t>时 00分（北京时间）</w:t>
            </w:r>
          </w:p>
          <w:p>
            <w:pPr>
              <w:snapToGrid w:val="0"/>
              <w:spacing w:line="420" w:lineRule="exact"/>
              <w:ind w:firstLine="420" w:firstLineChars="200"/>
              <w:rPr>
                <w:rFonts w:ascii="宋体" w:hAnsi="宋体"/>
                <w:color w:val="auto"/>
                <w:szCs w:val="21"/>
              </w:rPr>
            </w:pPr>
            <w:r>
              <w:rPr>
                <w:rFonts w:hint="eastAsia" w:ascii="宋体" w:hAnsi="宋体"/>
                <w:color w:val="auto"/>
                <w:szCs w:val="21"/>
              </w:rPr>
              <w:t>（2）比</w:t>
            </w:r>
            <w:r>
              <w:rPr>
                <w:rFonts w:ascii="宋体" w:hAnsi="宋体"/>
                <w:color w:val="auto"/>
                <w:szCs w:val="21"/>
              </w:rPr>
              <w:t>选</w:t>
            </w:r>
            <w:r>
              <w:rPr>
                <w:rFonts w:hint="eastAsia" w:ascii="宋体" w:hAnsi="宋体"/>
                <w:color w:val="auto"/>
                <w:szCs w:val="21"/>
              </w:rPr>
              <w:t>地点：</w:t>
            </w:r>
            <w:r>
              <w:rPr>
                <w:rFonts w:hint="eastAsia" w:ascii="宋体" w:hAnsi="宋体"/>
                <w:bCs/>
                <w:color w:val="auto"/>
                <w:szCs w:val="21"/>
              </w:rPr>
              <w:t>重庆市渝中区医学院路1号，重庆医科大学校门外东苑临街9号门面重庆医科大学开标室（面对重庆医科大学大门往右边走，靠学校方向车站后面的一排门面，其中一个门头招牌上写着鸿达堂大药房，下方墙上有重庆医科大学开标室标牌）</w:t>
            </w:r>
            <w:r>
              <w:rPr>
                <w:rFonts w:hint="eastAsia" w:ascii="宋体" w:hAnsi="宋体"/>
                <w:bCs/>
                <w:color w:val="auto"/>
                <w:kern w:val="0"/>
                <w:szCs w:val="21"/>
              </w:rPr>
              <w:t>。</w:t>
            </w:r>
          </w:p>
          <w:p>
            <w:pPr>
              <w:snapToGrid w:val="0"/>
              <w:spacing w:line="420" w:lineRule="exact"/>
              <w:ind w:firstLine="420" w:firstLineChars="200"/>
              <w:rPr>
                <w:rFonts w:ascii="宋体" w:hAnsi="宋体"/>
                <w:szCs w:val="21"/>
              </w:rPr>
            </w:pPr>
            <w:r>
              <w:rPr>
                <w:rFonts w:hint="eastAsia" w:ascii="宋体" w:hAnsi="宋体"/>
                <w:szCs w:val="21"/>
              </w:rPr>
              <w:t>参加比选会议的比选申请人的法定代表人或其授权的代理人应当随身携带本人二代身份证（原件），法定代表人出席比选会的，需随身携带“法定代表人身份证明”原件（格式详见第五章），授权代理人出席比选会的，需随身携带“法定代表人授权委托书”原件（格式详见第五章），以备核验其合法身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27</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比</w:t>
            </w:r>
            <w:r>
              <w:rPr>
                <w:rFonts w:ascii="宋体" w:hAnsi="宋体"/>
                <w:szCs w:val="21"/>
              </w:rPr>
              <w:t>选</w:t>
            </w:r>
            <w:r>
              <w:rPr>
                <w:rFonts w:hint="eastAsia" w:ascii="宋体" w:hAnsi="宋体"/>
                <w:szCs w:val="21"/>
              </w:rPr>
              <w:t>程序</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jc w:val="left"/>
              <w:rPr>
                <w:rFonts w:ascii="宋体" w:hAnsi="宋体"/>
                <w:szCs w:val="21"/>
              </w:rPr>
            </w:pPr>
            <w:r>
              <w:rPr>
                <w:rFonts w:hint="eastAsia" w:ascii="宋体" w:hAnsi="宋体"/>
                <w:szCs w:val="21"/>
              </w:rPr>
              <w:t>1.比选会由比选人主持，并宣布比选纪律；</w:t>
            </w:r>
          </w:p>
          <w:p>
            <w:pPr>
              <w:snapToGrid w:val="0"/>
              <w:spacing w:line="420" w:lineRule="exact"/>
              <w:ind w:firstLine="420" w:firstLineChars="200"/>
              <w:rPr>
                <w:rFonts w:ascii="宋体" w:hAnsi="宋体"/>
                <w:szCs w:val="21"/>
              </w:rPr>
            </w:pPr>
            <w:r>
              <w:rPr>
                <w:rFonts w:hint="eastAsia" w:ascii="宋体" w:hAnsi="宋体"/>
                <w:szCs w:val="21"/>
              </w:rPr>
              <w:t>2.公布在比选申请截止时间前递交比选申请文件的比选申请人名称，并点名确认比选申请人是否派人到场；</w:t>
            </w:r>
          </w:p>
          <w:p>
            <w:pPr>
              <w:spacing w:line="420" w:lineRule="exact"/>
              <w:ind w:firstLine="420" w:firstLineChars="200"/>
              <w:jc w:val="left"/>
              <w:rPr>
                <w:rFonts w:ascii="宋体" w:hAnsi="宋体"/>
                <w:szCs w:val="21"/>
              </w:rPr>
            </w:pPr>
            <w:r>
              <w:rPr>
                <w:rFonts w:hint="eastAsia" w:ascii="宋体" w:hAnsi="宋体"/>
                <w:szCs w:val="21"/>
              </w:rPr>
              <w:t>3.由比选人或相关监督部门查验各比选申请人应到代表身份；</w:t>
            </w:r>
          </w:p>
          <w:p>
            <w:pPr>
              <w:snapToGrid w:val="0"/>
              <w:spacing w:line="420" w:lineRule="exact"/>
              <w:ind w:firstLine="420" w:firstLineChars="200"/>
              <w:rPr>
                <w:rFonts w:ascii="宋体" w:hAnsi="宋体"/>
                <w:szCs w:val="21"/>
              </w:rPr>
            </w:pPr>
            <w:r>
              <w:rPr>
                <w:rFonts w:hint="eastAsia" w:ascii="宋体" w:hAnsi="宋体"/>
                <w:szCs w:val="21"/>
              </w:rPr>
              <w:t>4.核验比选申请保证金缴款情况，未在规定时间将比选申请保证金打入指定账户的，当场退还其比选申请文件；</w:t>
            </w:r>
          </w:p>
          <w:p>
            <w:pPr>
              <w:spacing w:line="420" w:lineRule="exact"/>
              <w:ind w:firstLine="420" w:firstLineChars="200"/>
              <w:jc w:val="left"/>
              <w:rPr>
                <w:rFonts w:ascii="宋体" w:hAnsi="宋体"/>
                <w:szCs w:val="21"/>
              </w:rPr>
            </w:pPr>
            <w:r>
              <w:rPr>
                <w:rFonts w:hint="eastAsia" w:ascii="宋体" w:hAnsi="宋体"/>
                <w:szCs w:val="21"/>
              </w:rPr>
              <w:t>5.由比选申请人或者其推选的代表检查比选申请文件外密封袋的密封情况，经确认比选申请文件密封情况无误后，由工作人员当众开启密封袋，并宣读比选申请文件的相关实质性内容。</w:t>
            </w:r>
          </w:p>
          <w:p>
            <w:pPr>
              <w:spacing w:line="420" w:lineRule="exact"/>
              <w:ind w:firstLine="420" w:firstLineChars="200"/>
              <w:jc w:val="left"/>
              <w:rPr>
                <w:rFonts w:ascii="宋体" w:hAnsi="宋体"/>
                <w:szCs w:val="21"/>
              </w:rPr>
            </w:pPr>
            <w:r>
              <w:rPr>
                <w:rFonts w:hint="eastAsia" w:ascii="宋体" w:hAnsi="宋体"/>
                <w:szCs w:val="21"/>
              </w:rPr>
              <w:t>6.比选申请人代表、比选人代表、监督人、记录人等有关人员在比选记录上签字确认；</w:t>
            </w:r>
          </w:p>
          <w:p>
            <w:pPr>
              <w:spacing w:line="420" w:lineRule="exact"/>
              <w:ind w:firstLine="420" w:firstLineChars="200"/>
              <w:jc w:val="left"/>
              <w:rPr>
                <w:rFonts w:ascii="宋体" w:hAnsi="宋体"/>
                <w:szCs w:val="21"/>
              </w:rPr>
            </w:pPr>
            <w:r>
              <w:rPr>
                <w:rFonts w:ascii="宋体" w:hAnsi="宋体"/>
                <w:szCs w:val="21"/>
              </w:rPr>
              <w:t>7</w:t>
            </w:r>
            <w:r>
              <w:rPr>
                <w:rFonts w:hint="eastAsia" w:ascii="宋体" w:hAnsi="宋体"/>
                <w:szCs w:val="21"/>
              </w:rPr>
              <w:t>.比选会结束。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28</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评审委员会</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6" w:firstLineChars="203"/>
              <w:rPr>
                <w:rFonts w:ascii="宋体" w:hAnsi="宋体"/>
                <w:szCs w:val="21"/>
              </w:rPr>
            </w:pPr>
            <w:r>
              <w:rPr>
                <w:rFonts w:hint="eastAsia" w:ascii="宋体" w:hAnsi="宋体"/>
                <w:szCs w:val="21"/>
              </w:rPr>
              <w:t>比</w:t>
            </w:r>
            <w:r>
              <w:rPr>
                <w:rFonts w:ascii="宋体" w:hAnsi="宋体"/>
                <w:szCs w:val="21"/>
              </w:rPr>
              <w:t>选申请文件的</w:t>
            </w:r>
            <w:r>
              <w:rPr>
                <w:rFonts w:hint="eastAsia" w:ascii="宋体" w:hAnsi="宋体"/>
                <w:szCs w:val="21"/>
              </w:rPr>
              <w:t>评审工作由比选人组建的评审委员会负责。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29</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评审标准和方法</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20" w:firstLineChars="200"/>
              <w:rPr>
                <w:rFonts w:ascii="宋体" w:hAnsi="宋体"/>
                <w:szCs w:val="21"/>
              </w:rPr>
            </w:pPr>
            <w:r>
              <w:rPr>
                <w:rFonts w:hint="eastAsia" w:ascii="宋体" w:hAnsi="宋体"/>
                <w:szCs w:val="21"/>
              </w:rPr>
              <w:t>综合评审法，详见第二章“评审标准和方法”。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30</w:t>
            </w:r>
          </w:p>
        </w:tc>
        <w:tc>
          <w:tcPr>
            <w:tcW w:w="2399"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ascii="宋体" w:hAnsi="宋体"/>
                <w:szCs w:val="21"/>
              </w:rPr>
            </w:pPr>
            <w:r>
              <w:rPr>
                <w:rFonts w:hint="eastAsia" w:ascii="宋体" w:hAnsi="宋体"/>
                <w:szCs w:val="21"/>
              </w:rPr>
              <w:t>履约担保</w:t>
            </w:r>
          </w:p>
        </w:tc>
        <w:tc>
          <w:tcPr>
            <w:tcW w:w="6061"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ind w:firstLine="420" w:firstLineChars="200"/>
              <w:rPr>
                <w:rFonts w:ascii="宋体" w:hAnsi="宋体"/>
                <w:szCs w:val="21"/>
              </w:rPr>
            </w:pPr>
            <w:r>
              <w:rPr>
                <w:rFonts w:hint="eastAsia" w:ascii="宋体" w:hAnsi="宋体"/>
                <w:szCs w:val="21"/>
              </w:rPr>
              <w:t>（1）担保形式：现金或银行转账；</w:t>
            </w:r>
          </w:p>
          <w:p>
            <w:pPr>
              <w:snapToGrid w:val="0"/>
              <w:spacing w:line="420" w:lineRule="exact"/>
              <w:ind w:firstLine="420" w:firstLineChars="200"/>
              <w:rPr>
                <w:rFonts w:ascii="宋体" w:hAnsi="宋体"/>
                <w:szCs w:val="21"/>
              </w:rPr>
            </w:pPr>
            <w:r>
              <w:rPr>
                <w:rFonts w:hint="eastAsia" w:ascii="宋体" w:hAnsi="宋体"/>
                <w:szCs w:val="21"/>
              </w:rPr>
              <w:t>（2）金    额：人民币</w:t>
            </w:r>
            <w:r>
              <w:rPr>
                <w:rFonts w:hint="eastAsia" w:ascii="宋体" w:hAnsi="宋体"/>
                <w:b/>
                <w:bCs/>
                <w:szCs w:val="21"/>
              </w:rPr>
              <w:t>0.4万元</w:t>
            </w:r>
            <w:r>
              <w:rPr>
                <w:rFonts w:hint="eastAsia" w:ascii="宋体" w:hAnsi="宋体"/>
                <w:szCs w:val="21"/>
              </w:rPr>
              <w:t>整；</w:t>
            </w:r>
          </w:p>
          <w:p>
            <w:pPr>
              <w:snapToGrid w:val="0"/>
              <w:spacing w:line="420" w:lineRule="exact"/>
              <w:ind w:firstLine="420" w:firstLineChars="200"/>
              <w:rPr>
                <w:rFonts w:ascii="宋体" w:hAnsi="宋体"/>
                <w:szCs w:val="21"/>
              </w:rPr>
            </w:pPr>
            <w:r>
              <w:rPr>
                <w:rFonts w:hint="eastAsia" w:ascii="宋体" w:hAnsi="宋体"/>
                <w:szCs w:val="21"/>
              </w:rPr>
              <w:t>（3）递交时间：在中选通知书发出后合同签订前向比选人递交上述履约担保；</w:t>
            </w:r>
          </w:p>
          <w:p>
            <w:pPr>
              <w:snapToGrid w:val="0"/>
              <w:spacing w:line="420" w:lineRule="exact"/>
              <w:ind w:firstLine="420" w:firstLineChars="200"/>
              <w:rPr>
                <w:rFonts w:ascii="宋体" w:hAnsi="宋体"/>
                <w:szCs w:val="21"/>
              </w:rPr>
            </w:pPr>
            <w:r>
              <w:rPr>
                <w:rFonts w:hint="eastAsia" w:ascii="宋体" w:hAnsi="宋体"/>
                <w:szCs w:val="21"/>
              </w:rPr>
              <w:t>（4）退还时间：在工程竣工验收完成后7个工作日内无息退还。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31</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bCs/>
                <w:szCs w:val="21"/>
              </w:rPr>
              <w:t>合同授予和拒绝</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41" w:firstLineChars="210"/>
              <w:jc w:val="left"/>
              <w:rPr>
                <w:rFonts w:ascii="宋体" w:hAnsi="宋体"/>
                <w:szCs w:val="21"/>
              </w:rPr>
            </w:pPr>
            <w:r>
              <w:rPr>
                <w:rFonts w:hint="eastAsia" w:ascii="宋体" w:hAnsi="宋体"/>
                <w:szCs w:val="21"/>
              </w:rPr>
              <w:t>（1）本项目的设计合同将授予根据第二章“评审标准和方法”确定的中选人。</w:t>
            </w:r>
          </w:p>
          <w:p>
            <w:pPr>
              <w:spacing w:line="420" w:lineRule="exact"/>
              <w:ind w:firstLine="441" w:firstLineChars="210"/>
              <w:jc w:val="left"/>
              <w:rPr>
                <w:rFonts w:ascii="宋体" w:hAnsi="宋体"/>
                <w:szCs w:val="21"/>
              </w:rPr>
            </w:pPr>
            <w:r>
              <w:rPr>
                <w:rFonts w:hint="eastAsia" w:ascii="宋体" w:hAnsi="宋体"/>
                <w:szCs w:val="21"/>
              </w:rPr>
              <w:t>（2）比选申请人中选后又提出对比选文件中合同条款的不实质性响应，经双方协商，达不成一致意见的，比选人有权取消其中选资格。</w:t>
            </w:r>
          </w:p>
          <w:p>
            <w:pPr>
              <w:spacing w:line="420" w:lineRule="exact"/>
              <w:ind w:firstLine="441" w:firstLineChars="210"/>
              <w:jc w:val="left"/>
              <w:rPr>
                <w:rFonts w:ascii="宋体" w:hAnsi="宋体"/>
                <w:szCs w:val="21"/>
              </w:rPr>
            </w:pPr>
            <w:r>
              <w:rPr>
                <w:rFonts w:hint="eastAsia" w:ascii="宋体" w:hAnsi="宋体"/>
                <w:szCs w:val="21"/>
              </w:rPr>
              <w:t>（3）比选人不一定将合同授予比选申请报价最低的比选申请人。</w:t>
            </w:r>
          </w:p>
          <w:p>
            <w:pPr>
              <w:spacing w:line="420" w:lineRule="exact"/>
              <w:ind w:firstLine="441" w:firstLineChars="210"/>
              <w:jc w:val="left"/>
              <w:rPr>
                <w:rFonts w:ascii="宋体" w:hAnsi="宋体"/>
                <w:szCs w:val="21"/>
              </w:rPr>
            </w:pPr>
            <w:r>
              <w:rPr>
                <w:rFonts w:hint="eastAsia" w:ascii="宋体" w:hAnsi="宋体"/>
                <w:szCs w:val="21"/>
              </w:rPr>
              <w:t>（4）合同协议书的签署</w:t>
            </w:r>
          </w:p>
          <w:p>
            <w:pPr>
              <w:spacing w:line="420" w:lineRule="exact"/>
              <w:ind w:firstLine="441" w:firstLineChars="210"/>
              <w:jc w:val="left"/>
              <w:rPr>
                <w:rFonts w:ascii="宋体" w:hAnsi="宋体"/>
                <w:szCs w:val="21"/>
              </w:rPr>
            </w:pPr>
            <w:r>
              <w:rPr>
                <w:rFonts w:hint="eastAsia" w:ascii="宋体" w:hAnsi="宋体"/>
                <w:bCs/>
                <w:szCs w:val="21"/>
              </w:rPr>
              <w:t>①</w:t>
            </w:r>
            <w:r>
              <w:rPr>
                <w:rFonts w:hint="eastAsia" w:ascii="宋体" w:hAnsi="宋体"/>
                <w:szCs w:val="21"/>
              </w:rPr>
              <w:t>比选人与中选人应于中选通知书发出之日起</w:t>
            </w:r>
            <w:r>
              <w:rPr>
                <w:rFonts w:ascii="宋体" w:hAnsi="宋体"/>
                <w:szCs w:val="21"/>
              </w:rPr>
              <w:t>3日内，按照比选文件和中选人的比选申请文件签订合同</w:t>
            </w:r>
            <w:r>
              <w:rPr>
                <w:rFonts w:hint="eastAsia" w:ascii="宋体" w:hAnsi="宋体"/>
                <w:szCs w:val="21"/>
              </w:rPr>
              <w:t>。</w:t>
            </w:r>
          </w:p>
          <w:p>
            <w:pPr>
              <w:spacing w:line="420" w:lineRule="exact"/>
              <w:ind w:firstLine="441" w:firstLineChars="210"/>
              <w:jc w:val="left"/>
              <w:rPr>
                <w:rFonts w:ascii="宋体" w:hAnsi="宋体"/>
                <w:szCs w:val="21"/>
              </w:rPr>
            </w:pPr>
            <w:r>
              <w:rPr>
                <w:rFonts w:hint="eastAsia" w:ascii="宋体" w:hAnsi="宋体"/>
                <w:szCs w:val="21"/>
              </w:rPr>
              <w:t>②中选人如不按本须知第</w:t>
            </w:r>
            <w:r>
              <w:rPr>
                <w:rFonts w:hint="eastAsia" w:ascii="宋体" w:hAnsi="宋体"/>
                <w:bCs/>
                <w:szCs w:val="21"/>
              </w:rPr>
              <w:t>①</w:t>
            </w:r>
            <w:r>
              <w:rPr>
                <w:rFonts w:hint="eastAsia" w:ascii="宋体" w:hAnsi="宋体"/>
                <w:szCs w:val="21"/>
              </w:rPr>
              <w:t>条的规定与比选人签定合同，则视为放弃中选，比选申请保证金不予退还，给比选人造成的损失超过比选申请保证金数额的，还应当对超过部分予以赔偿，同时比选人有权追究其法律责任。同时比选人将按评审委员会推荐的中选候选人名次另选中选人。</w:t>
            </w:r>
          </w:p>
          <w:p>
            <w:pPr>
              <w:spacing w:line="420" w:lineRule="exact"/>
              <w:ind w:firstLine="441" w:firstLineChars="210"/>
              <w:jc w:val="left"/>
              <w:rPr>
                <w:rFonts w:ascii="宋体" w:hAnsi="宋体"/>
                <w:szCs w:val="21"/>
              </w:rPr>
            </w:pPr>
            <w:r>
              <w:rPr>
                <w:rFonts w:hint="eastAsia" w:ascii="宋体" w:hAnsi="宋体"/>
                <w:szCs w:val="21"/>
              </w:rPr>
              <w:t>③中选人应当按照合同约定履行义务，完成中选项目的设计任务，不得将中选项目转让（转包）给他人。</w:t>
            </w:r>
          </w:p>
          <w:p>
            <w:pPr>
              <w:spacing w:line="420" w:lineRule="exact"/>
              <w:ind w:firstLine="441" w:firstLineChars="210"/>
              <w:jc w:val="left"/>
              <w:rPr>
                <w:rFonts w:ascii="宋体" w:hAnsi="宋体"/>
                <w:szCs w:val="21"/>
              </w:rPr>
            </w:pPr>
            <w:r>
              <w:rPr>
                <w:rFonts w:hint="eastAsia" w:ascii="宋体" w:hAnsi="宋体"/>
                <w:szCs w:val="21"/>
              </w:rPr>
              <w:t>④合同协议书经双方法定代表人或委托代理人签署并加盖公章后生效。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32</w:t>
            </w:r>
          </w:p>
        </w:tc>
        <w:tc>
          <w:tcPr>
            <w:tcW w:w="2399"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合同结算</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11" w:firstLineChars="196"/>
              <w:rPr>
                <w:rFonts w:ascii="宋体" w:hAnsi="宋体"/>
                <w:szCs w:val="21"/>
              </w:rPr>
            </w:pPr>
            <w:r>
              <w:rPr>
                <w:rFonts w:hint="eastAsia" w:ascii="宋体" w:hAnsi="宋体" w:cs="黑体"/>
                <w:bCs/>
                <w:szCs w:val="21"/>
              </w:rPr>
              <w:t>合同结算金额即为中选金额。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33</w:t>
            </w:r>
          </w:p>
        </w:tc>
        <w:tc>
          <w:tcPr>
            <w:tcW w:w="2399"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ascii="宋体" w:hAnsi="宋体"/>
                <w:szCs w:val="21"/>
              </w:rPr>
            </w:pPr>
            <w:r>
              <w:rPr>
                <w:rFonts w:hint="eastAsia" w:ascii="宋体" w:hAnsi="宋体"/>
                <w:bCs/>
                <w:szCs w:val="21"/>
              </w:rPr>
              <w:t>不正当竞争与纪律监督</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15" w:firstLineChars="198"/>
              <w:jc w:val="left"/>
              <w:rPr>
                <w:rFonts w:ascii="宋体" w:hAnsi="宋体"/>
                <w:szCs w:val="21"/>
              </w:rPr>
            </w:pPr>
            <w:r>
              <w:rPr>
                <w:rFonts w:hint="eastAsia" w:ascii="宋体" w:hAnsi="宋体"/>
                <w:szCs w:val="21"/>
              </w:rPr>
              <w:t>（1）严禁比选申请人向参与比选工作的有关人员行贿，使其泄露一切与比选工作的有关信息。在比选期间，不得邀请参与比选工作的有关人员出席比选申请人主办的或赞助的任何活动。</w:t>
            </w:r>
          </w:p>
          <w:p>
            <w:pPr>
              <w:spacing w:line="420" w:lineRule="exact"/>
              <w:ind w:firstLine="415" w:firstLineChars="198"/>
              <w:jc w:val="left"/>
              <w:rPr>
                <w:rFonts w:ascii="宋体" w:hAnsi="宋体"/>
                <w:bCs/>
                <w:szCs w:val="21"/>
              </w:rPr>
            </w:pPr>
            <w:r>
              <w:rPr>
                <w:rFonts w:hint="eastAsia" w:ascii="宋体" w:hAnsi="宋体"/>
                <w:bCs/>
                <w:szCs w:val="21"/>
              </w:rPr>
              <w:t>（2）比选申请人在比选申请过程中严禁互相串通、结盟，损害比选的公正性和竞争性，或以任何方式影响其他比选申请人参与正当比选申请竞争。</w:t>
            </w:r>
          </w:p>
          <w:p>
            <w:pPr>
              <w:spacing w:line="420" w:lineRule="exact"/>
              <w:ind w:firstLine="384" w:firstLineChars="198"/>
              <w:jc w:val="left"/>
              <w:rPr>
                <w:rFonts w:ascii="宋体" w:hAnsi="宋体"/>
                <w:szCs w:val="21"/>
              </w:rPr>
            </w:pPr>
            <w:r>
              <w:rPr>
                <w:rFonts w:hint="eastAsia" w:ascii="宋体" w:hAnsi="宋体"/>
                <w:bCs/>
                <w:spacing w:val="-8"/>
                <w:szCs w:val="21"/>
              </w:rPr>
              <w:t>（3）如发现比选申请人有上述不正当竞争行为，将取消其比选申请资格或中选资格。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34</w:t>
            </w:r>
          </w:p>
        </w:tc>
        <w:tc>
          <w:tcPr>
            <w:tcW w:w="2399"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ascii="宋体" w:hAnsi="宋体"/>
                <w:bCs/>
                <w:szCs w:val="21"/>
              </w:rPr>
            </w:pPr>
            <w:r>
              <w:rPr>
                <w:rFonts w:hint="eastAsia" w:ascii="宋体" w:hAnsi="宋体"/>
                <w:bCs/>
                <w:szCs w:val="21"/>
              </w:rPr>
              <w:t>其它</w:t>
            </w:r>
          </w:p>
        </w:tc>
        <w:tc>
          <w:tcPr>
            <w:tcW w:w="6061" w:type="dxa"/>
            <w:tcBorders>
              <w:top w:val="single" w:color="auto" w:sz="4" w:space="0"/>
              <w:left w:val="single" w:color="auto" w:sz="4" w:space="0"/>
              <w:bottom w:val="single" w:color="auto" w:sz="4" w:space="0"/>
              <w:right w:val="single" w:color="auto" w:sz="4" w:space="0"/>
            </w:tcBorders>
            <w:vAlign w:val="center"/>
          </w:tcPr>
          <w:p>
            <w:pPr>
              <w:spacing w:line="420" w:lineRule="exact"/>
              <w:ind w:firstLine="415" w:firstLineChars="198"/>
              <w:jc w:val="left"/>
              <w:rPr>
                <w:rFonts w:ascii="宋体" w:hAnsi="宋体"/>
                <w:szCs w:val="21"/>
              </w:rPr>
            </w:pPr>
            <w:r>
              <w:rPr>
                <w:rFonts w:hint="eastAsia" w:ascii="宋体" w:hAnsi="宋体"/>
                <w:szCs w:val="21"/>
              </w:rPr>
              <w:t>按照比选人要求，完成整体方案设计及施工图设计后，由比选人人支付相应的合同约定设计费80%；工程完成竣工后支付余下设计费的20%。</w:t>
            </w:r>
          </w:p>
        </w:tc>
      </w:tr>
    </w:tbl>
    <w:p>
      <w:pPr>
        <w:spacing w:line="660" w:lineRule="exact"/>
        <w:jc w:val="center"/>
        <w:rPr>
          <w:rFonts w:ascii="宋体" w:hAnsi="宋体"/>
          <w:b/>
          <w:bCs/>
          <w:sz w:val="32"/>
        </w:rPr>
        <w:sectPr>
          <w:pgSz w:w="11906" w:h="16838"/>
          <w:pgMar w:top="1440" w:right="1800" w:bottom="1440" w:left="1800" w:header="851" w:footer="992" w:gutter="0"/>
          <w:cols w:space="425" w:num="1"/>
          <w:docGrid w:type="lines" w:linePitch="312" w:charSpace="0"/>
        </w:sectPr>
      </w:pPr>
    </w:p>
    <w:p>
      <w:pPr>
        <w:tabs>
          <w:tab w:val="left" w:pos="406"/>
        </w:tabs>
        <w:jc w:val="center"/>
        <w:outlineLvl w:val="0"/>
        <w:rPr>
          <w:rFonts w:ascii="宋体" w:hAnsi="宋体"/>
          <w:b/>
          <w:sz w:val="32"/>
          <w:szCs w:val="32"/>
        </w:rPr>
      </w:pPr>
      <w:bookmarkStart w:id="14" w:name="_Toc106610351"/>
      <w:r>
        <w:rPr>
          <w:rFonts w:hint="eastAsia" w:ascii="宋体" w:hAnsi="宋体"/>
          <w:b/>
          <w:sz w:val="32"/>
          <w:szCs w:val="32"/>
        </w:rPr>
        <w:t>第二章 评审标准和方法</w:t>
      </w:r>
      <w:bookmarkEnd w:id="14"/>
    </w:p>
    <w:p>
      <w:pPr>
        <w:spacing w:line="420" w:lineRule="exact"/>
        <w:rPr>
          <w:rFonts w:ascii="宋体" w:hAnsi="宋体"/>
          <w:sz w:val="24"/>
        </w:rPr>
      </w:pPr>
    </w:p>
    <w:p>
      <w:pPr>
        <w:spacing w:line="420" w:lineRule="exact"/>
        <w:ind w:firstLine="428" w:firstLineChars="203"/>
        <w:jc w:val="left"/>
        <w:rPr>
          <w:rFonts w:ascii="宋体" w:hAnsi="宋体"/>
          <w:b/>
          <w:szCs w:val="21"/>
        </w:rPr>
      </w:pPr>
      <w:bookmarkStart w:id="15" w:name="_Toc17197784"/>
      <w:bookmarkStart w:id="16" w:name="_Toc245721893"/>
      <w:bookmarkStart w:id="17" w:name="_Toc252434242"/>
      <w:bookmarkStart w:id="18" w:name="_Toc240180806"/>
      <w:bookmarkStart w:id="19" w:name="_Toc60537417"/>
      <w:bookmarkStart w:id="20" w:name="_Toc240178827"/>
      <w:bookmarkStart w:id="21" w:name="_Toc240178324"/>
      <w:bookmarkStart w:id="22" w:name="_Toc240178886"/>
      <w:bookmarkStart w:id="23" w:name="_Toc240178204"/>
      <w:bookmarkStart w:id="24" w:name="_Toc240181516"/>
      <w:bookmarkStart w:id="25" w:name="_Toc240181188"/>
      <w:r>
        <w:rPr>
          <w:rFonts w:hint="eastAsia" w:ascii="宋体" w:hAnsi="宋体"/>
          <w:b/>
          <w:szCs w:val="21"/>
        </w:rPr>
        <w:t>一、总 则</w:t>
      </w:r>
      <w:bookmarkEnd w:id="15"/>
      <w:bookmarkEnd w:id="16"/>
      <w:bookmarkEnd w:id="17"/>
      <w:bookmarkEnd w:id="18"/>
      <w:bookmarkEnd w:id="19"/>
      <w:bookmarkEnd w:id="20"/>
      <w:bookmarkEnd w:id="21"/>
      <w:bookmarkEnd w:id="22"/>
      <w:bookmarkEnd w:id="23"/>
      <w:bookmarkEnd w:id="24"/>
      <w:bookmarkEnd w:id="25"/>
    </w:p>
    <w:p>
      <w:pPr>
        <w:spacing w:line="420" w:lineRule="exact"/>
        <w:ind w:firstLine="396" w:firstLineChars="189"/>
        <w:jc w:val="left"/>
        <w:rPr>
          <w:rFonts w:ascii="宋体" w:hAnsi="宋体"/>
          <w:szCs w:val="21"/>
        </w:rPr>
      </w:pPr>
      <w:r>
        <w:rPr>
          <w:rFonts w:hint="eastAsia" w:ascii="宋体" w:hAnsi="宋体"/>
          <w:szCs w:val="21"/>
        </w:rPr>
        <w:t>（一）本项目评审采用综合评审法，即最大限度地满足比选文件中规定的各项评审标准，用打分的方法评出中选侯选人。</w:t>
      </w:r>
    </w:p>
    <w:p>
      <w:pPr>
        <w:spacing w:line="420" w:lineRule="exact"/>
        <w:ind w:firstLine="291" w:firstLineChars="139"/>
        <w:jc w:val="left"/>
        <w:rPr>
          <w:rFonts w:ascii="宋体" w:hAnsi="宋体"/>
          <w:szCs w:val="21"/>
        </w:rPr>
      </w:pPr>
      <w:r>
        <w:rPr>
          <w:rFonts w:hint="eastAsia" w:ascii="宋体" w:hAnsi="宋体"/>
          <w:szCs w:val="21"/>
        </w:rPr>
        <w:t xml:space="preserve"> （二）评审委员会依据比选文件中的标准、办法对比选申请文件进行评审，任何其他的外部证据均不得作为评审的依据。</w:t>
      </w:r>
    </w:p>
    <w:p>
      <w:pPr>
        <w:spacing w:line="420" w:lineRule="exact"/>
        <w:ind w:firstLine="426" w:firstLineChars="203"/>
        <w:rPr>
          <w:rFonts w:ascii="宋体" w:hAnsi="宋体"/>
          <w:szCs w:val="21"/>
        </w:rPr>
      </w:pPr>
      <w:r>
        <w:rPr>
          <w:rFonts w:hint="eastAsia" w:ascii="宋体" w:hAnsi="宋体"/>
          <w:szCs w:val="21"/>
        </w:rPr>
        <w:t>（三）评审原则</w:t>
      </w:r>
    </w:p>
    <w:p>
      <w:pPr>
        <w:spacing w:line="420" w:lineRule="exact"/>
        <w:ind w:firstLine="426" w:firstLineChars="203"/>
        <w:rPr>
          <w:rFonts w:ascii="宋体" w:hAnsi="宋体"/>
          <w:szCs w:val="21"/>
        </w:rPr>
      </w:pPr>
      <w:r>
        <w:rPr>
          <w:rFonts w:hint="eastAsia" w:ascii="宋体" w:hAnsi="宋体"/>
          <w:szCs w:val="21"/>
        </w:rPr>
        <w:t>评审委员会应按下述原则进行评审：</w:t>
      </w:r>
    </w:p>
    <w:p>
      <w:pPr>
        <w:spacing w:line="420" w:lineRule="exact"/>
        <w:ind w:firstLine="426" w:firstLineChars="203"/>
        <w:rPr>
          <w:rFonts w:ascii="宋体" w:hAnsi="宋体"/>
          <w:szCs w:val="21"/>
        </w:rPr>
      </w:pPr>
      <w:r>
        <w:rPr>
          <w:rFonts w:hint="eastAsia" w:ascii="宋体" w:hAnsi="宋体"/>
          <w:szCs w:val="21"/>
        </w:rPr>
        <w:t>1.公平、公正、科学、择优、诚实、廉洁履行职责；</w:t>
      </w:r>
    </w:p>
    <w:p>
      <w:pPr>
        <w:spacing w:line="420" w:lineRule="exact"/>
        <w:ind w:firstLine="426" w:firstLineChars="203"/>
        <w:rPr>
          <w:rFonts w:ascii="宋体" w:hAnsi="宋体"/>
          <w:szCs w:val="21"/>
        </w:rPr>
      </w:pPr>
      <w:r>
        <w:rPr>
          <w:rFonts w:hint="eastAsia" w:ascii="宋体" w:hAnsi="宋体"/>
          <w:szCs w:val="21"/>
        </w:rPr>
        <w:t>2.依据比选文件评审、严格保密；</w:t>
      </w:r>
    </w:p>
    <w:p>
      <w:pPr>
        <w:spacing w:line="420" w:lineRule="exact"/>
        <w:ind w:firstLine="426" w:firstLineChars="203"/>
        <w:rPr>
          <w:rFonts w:ascii="宋体" w:hAnsi="宋体"/>
          <w:szCs w:val="21"/>
        </w:rPr>
      </w:pPr>
      <w:r>
        <w:rPr>
          <w:rFonts w:hint="eastAsia" w:ascii="宋体" w:hAnsi="宋体"/>
          <w:szCs w:val="21"/>
        </w:rPr>
        <w:t>3.反不正当竞争；</w:t>
      </w:r>
    </w:p>
    <w:p>
      <w:pPr>
        <w:spacing w:line="420" w:lineRule="exact"/>
        <w:ind w:firstLine="426" w:firstLineChars="203"/>
        <w:rPr>
          <w:rFonts w:ascii="宋体" w:hAnsi="宋体"/>
          <w:szCs w:val="21"/>
        </w:rPr>
      </w:pPr>
      <w:r>
        <w:rPr>
          <w:rFonts w:hint="eastAsia" w:ascii="宋体" w:hAnsi="宋体"/>
          <w:szCs w:val="21"/>
        </w:rPr>
        <w:t>4.定性的结论（即符合性审查和资格审查过程中）由评审委员会全体成员根据少数服从多数的原则，以无记名投票方式决定；</w:t>
      </w:r>
    </w:p>
    <w:p>
      <w:pPr>
        <w:spacing w:line="420" w:lineRule="exact"/>
        <w:ind w:firstLine="426" w:firstLineChars="203"/>
        <w:rPr>
          <w:rFonts w:ascii="宋体" w:hAnsi="宋体"/>
          <w:szCs w:val="21"/>
        </w:rPr>
      </w:pPr>
      <w:r>
        <w:rPr>
          <w:rFonts w:hint="eastAsia" w:ascii="宋体" w:hAnsi="宋体"/>
          <w:szCs w:val="21"/>
        </w:rPr>
        <w:t>5.评审活动及当事人应当接受相关部门实施的监督。</w:t>
      </w:r>
    </w:p>
    <w:p>
      <w:pPr>
        <w:spacing w:line="420" w:lineRule="exact"/>
        <w:ind w:firstLine="424" w:firstLineChars="202"/>
        <w:rPr>
          <w:rFonts w:ascii="宋体" w:hAnsi="宋体"/>
          <w:szCs w:val="21"/>
        </w:rPr>
      </w:pPr>
      <w:r>
        <w:rPr>
          <w:rFonts w:hint="eastAsia" w:ascii="宋体" w:hAnsi="宋体"/>
          <w:szCs w:val="21"/>
        </w:rPr>
        <w:t>（四）比选准备</w:t>
      </w:r>
    </w:p>
    <w:p>
      <w:pPr>
        <w:spacing w:line="420" w:lineRule="exact"/>
        <w:ind w:firstLine="424" w:firstLineChars="202"/>
        <w:rPr>
          <w:rFonts w:ascii="宋体" w:hAnsi="宋体"/>
          <w:szCs w:val="21"/>
        </w:rPr>
      </w:pPr>
      <w:r>
        <w:rPr>
          <w:rFonts w:hint="eastAsia" w:ascii="宋体" w:hAnsi="宋体"/>
          <w:szCs w:val="21"/>
        </w:rPr>
        <w:t>1.熟悉相关文件资料：评审委员会认真研究比选文件，了解和熟悉比选文件主要条款。比选文件规定的评分标准和评审方法以外的不得作为比选的依据。</w:t>
      </w:r>
    </w:p>
    <w:p>
      <w:pPr>
        <w:pStyle w:val="4"/>
        <w:spacing w:line="420" w:lineRule="exact"/>
        <w:ind w:firstLine="424" w:firstLineChars="202"/>
        <w:rPr>
          <w:rFonts w:ascii="宋体" w:hAnsi="宋体"/>
          <w:sz w:val="21"/>
          <w:szCs w:val="21"/>
        </w:rPr>
      </w:pPr>
      <w:r>
        <w:rPr>
          <w:rFonts w:ascii="宋体" w:hAnsi="宋体"/>
          <w:sz w:val="21"/>
          <w:szCs w:val="21"/>
        </w:rPr>
        <w:t>2</w:t>
      </w:r>
      <w:r>
        <w:rPr>
          <w:rFonts w:hint="eastAsia" w:ascii="宋体" w:hAnsi="宋体"/>
          <w:sz w:val="21"/>
          <w:szCs w:val="21"/>
        </w:rPr>
        <w:t>.比选人应向评审委员会提供评审所需的重要信息和数据，包括比选文件、比选记录、比选申请文件以及评审委员会认为重要的其他信息和数据。</w:t>
      </w:r>
    </w:p>
    <w:p>
      <w:pPr>
        <w:spacing w:line="420" w:lineRule="exact"/>
        <w:ind w:firstLine="413" w:firstLineChars="197"/>
        <w:rPr>
          <w:rFonts w:ascii="宋体" w:hAnsi="宋体"/>
          <w:szCs w:val="21"/>
        </w:rPr>
      </w:pPr>
      <w:r>
        <w:rPr>
          <w:rFonts w:hint="eastAsia" w:ascii="宋体" w:hAnsi="宋体"/>
          <w:szCs w:val="21"/>
        </w:rPr>
        <w:t>（五）比选的内容与程序</w:t>
      </w:r>
    </w:p>
    <w:p>
      <w:pPr>
        <w:spacing w:line="420" w:lineRule="exact"/>
        <w:ind w:firstLine="413" w:firstLineChars="197"/>
        <w:jc w:val="left"/>
        <w:rPr>
          <w:rFonts w:ascii="宋体" w:hAnsi="宋体"/>
          <w:szCs w:val="21"/>
        </w:rPr>
      </w:pPr>
      <w:r>
        <w:rPr>
          <w:rFonts w:hint="eastAsia" w:ascii="宋体" w:hAnsi="宋体"/>
          <w:szCs w:val="21"/>
        </w:rPr>
        <w:t>1.本项目采用综合评审法进行评审。</w:t>
      </w:r>
    </w:p>
    <w:p>
      <w:pPr>
        <w:spacing w:line="420" w:lineRule="exact"/>
        <w:ind w:firstLine="449" w:firstLineChars="214"/>
        <w:rPr>
          <w:rFonts w:ascii="宋体" w:hAnsi="宋体"/>
          <w:szCs w:val="21"/>
        </w:rPr>
      </w:pPr>
      <w:r>
        <w:rPr>
          <w:rFonts w:hint="eastAsia" w:ascii="宋体" w:hAnsi="宋体"/>
          <w:szCs w:val="21"/>
        </w:rPr>
        <w:t>2.比选申请文件有下列情况之一的，由评审委员会进行符合性审查后按无效处理：</w:t>
      </w:r>
    </w:p>
    <w:p>
      <w:pPr>
        <w:spacing w:line="420" w:lineRule="exact"/>
        <w:ind w:firstLine="449" w:firstLineChars="214"/>
        <w:rPr>
          <w:rFonts w:ascii="宋体" w:hAnsi="宋体"/>
          <w:szCs w:val="21"/>
        </w:rPr>
      </w:pPr>
      <w:r>
        <w:rPr>
          <w:rFonts w:hint="eastAsia" w:ascii="宋体" w:hAnsi="宋体"/>
          <w:szCs w:val="21"/>
        </w:rPr>
        <w:t>（1）比选申请文件未按比选文件要求签字和盖章；</w:t>
      </w:r>
    </w:p>
    <w:p>
      <w:pPr>
        <w:spacing w:line="420" w:lineRule="exact"/>
        <w:ind w:firstLine="449" w:firstLineChars="214"/>
        <w:rPr>
          <w:rFonts w:ascii="宋体" w:hAnsi="宋体"/>
          <w:szCs w:val="21"/>
        </w:rPr>
      </w:pPr>
      <w:r>
        <w:rPr>
          <w:rFonts w:hint="eastAsia" w:ascii="宋体" w:hAnsi="宋体"/>
          <w:szCs w:val="21"/>
        </w:rPr>
        <w:t>（2）未按比选文件要求提供比选申请保证金；</w:t>
      </w:r>
    </w:p>
    <w:p>
      <w:pPr>
        <w:spacing w:line="420" w:lineRule="exact"/>
        <w:ind w:firstLine="449" w:firstLineChars="214"/>
        <w:rPr>
          <w:rFonts w:ascii="宋体" w:hAnsi="宋体"/>
          <w:szCs w:val="21"/>
        </w:rPr>
      </w:pPr>
      <w:r>
        <w:rPr>
          <w:rFonts w:hint="eastAsia" w:ascii="宋体" w:hAnsi="宋体"/>
          <w:szCs w:val="21"/>
        </w:rPr>
        <w:t>（3）比选申请文件内容不全或关键字迹模糊、无法辨认的；</w:t>
      </w:r>
    </w:p>
    <w:p>
      <w:pPr>
        <w:spacing w:line="420" w:lineRule="exact"/>
        <w:ind w:firstLine="449" w:firstLineChars="214"/>
        <w:rPr>
          <w:rFonts w:ascii="宋体" w:hAnsi="宋体"/>
          <w:szCs w:val="21"/>
        </w:rPr>
      </w:pPr>
      <w:r>
        <w:rPr>
          <w:rFonts w:hint="eastAsia" w:ascii="宋体" w:hAnsi="宋体"/>
          <w:szCs w:val="21"/>
        </w:rPr>
        <w:t>（4）比选申请人在一份比选申请文件中对同一项目报有两个或多个报价的；</w:t>
      </w:r>
    </w:p>
    <w:p>
      <w:pPr>
        <w:spacing w:line="420" w:lineRule="exact"/>
        <w:ind w:firstLine="449" w:firstLineChars="214"/>
        <w:rPr>
          <w:rFonts w:ascii="宋体" w:hAnsi="宋体"/>
          <w:szCs w:val="21"/>
        </w:rPr>
      </w:pPr>
      <w:r>
        <w:rPr>
          <w:rFonts w:hint="eastAsia" w:ascii="宋体" w:hAnsi="宋体"/>
          <w:szCs w:val="21"/>
        </w:rPr>
        <w:t>（5）未实质性响应比选文件要求的。</w:t>
      </w:r>
    </w:p>
    <w:p>
      <w:pPr>
        <w:spacing w:line="420" w:lineRule="exact"/>
        <w:ind w:firstLine="449" w:firstLineChars="214"/>
        <w:rPr>
          <w:rFonts w:ascii="宋体" w:hAnsi="宋体"/>
          <w:szCs w:val="21"/>
        </w:rPr>
      </w:pPr>
      <w:r>
        <w:rPr>
          <w:rFonts w:hint="eastAsia" w:ascii="宋体" w:hAnsi="宋体"/>
          <w:szCs w:val="21"/>
        </w:rPr>
        <w:t>3. 比选程序</w:t>
      </w:r>
    </w:p>
    <w:p>
      <w:pPr>
        <w:spacing w:line="420" w:lineRule="exact"/>
        <w:ind w:firstLine="390" w:firstLineChars="186"/>
        <w:jc w:val="left"/>
        <w:rPr>
          <w:rFonts w:ascii="宋体" w:hAnsi="宋体"/>
          <w:b/>
          <w:szCs w:val="21"/>
          <w:shd w:val="pct10" w:color="auto" w:fill="FFFFFF"/>
        </w:rPr>
      </w:pPr>
      <w:r>
        <w:rPr>
          <w:rFonts w:hint="eastAsia" w:ascii="宋体" w:hAnsi="宋体"/>
          <w:szCs w:val="21"/>
        </w:rPr>
        <w:t>（1）评审委员会首先对比选申请人进行符合性审查和资格审查，只有通过符合性审查和资格审查的比选申请文件才能进入比选申请报价和技术部分的评分，否则作无效比选申请处理。</w:t>
      </w:r>
      <w:r>
        <w:rPr>
          <w:rFonts w:hint="eastAsia" w:ascii="宋体" w:hAnsi="宋体"/>
          <w:b/>
          <w:szCs w:val="21"/>
        </w:rPr>
        <w:t>符合性审查标准和资格审查标准详见下表。</w:t>
      </w:r>
    </w:p>
    <w:p>
      <w:pPr>
        <w:spacing w:line="420" w:lineRule="exact"/>
        <w:ind w:firstLine="392" w:firstLineChars="186"/>
        <w:jc w:val="left"/>
        <w:rPr>
          <w:rFonts w:ascii="宋体" w:hAnsi="宋体"/>
          <w:b/>
          <w:szCs w:val="21"/>
          <w:shd w:val="pct10" w:color="auto" w:fill="FFFFFF"/>
        </w:rPr>
      </w:pPr>
    </w:p>
    <w:p>
      <w:pPr>
        <w:spacing w:line="420" w:lineRule="exact"/>
        <w:ind w:firstLine="491" w:firstLineChars="233"/>
        <w:jc w:val="left"/>
        <w:rPr>
          <w:rFonts w:ascii="宋体" w:hAnsi="宋体"/>
          <w:b/>
          <w:szCs w:val="21"/>
        </w:rPr>
      </w:pPr>
      <w:r>
        <w:rPr>
          <w:rFonts w:hint="eastAsia" w:ascii="宋体" w:hAnsi="宋体"/>
          <w:b/>
          <w:szCs w:val="21"/>
        </w:rPr>
        <w:t xml:space="preserve">                            符合性审查和资格审查标准</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4597"/>
        <w:gridCol w:w="1549"/>
        <w:gridCol w:w="1503"/>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71" w:type="dxa"/>
            <w:vMerge w:val="restart"/>
            <w:vAlign w:val="center"/>
          </w:tcPr>
          <w:p>
            <w:pPr>
              <w:spacing w:line="420" w:lineRule="exact"/>
              <w:jc w:val="center"/>
              <w:rPr>
                <w:rFonts w:ascii="宋体" w:hAnsi="宋体"/>
                <w:szCs w:val="21"/>
              </w:rPr>
            </w:pPr>
            <w:r>
              <w:rPr>
                <w:rFonts w:hint="eastAsia" w:ascii="宋体" w:hAnsi="宋体"/>
                <w:szCs w:val="21"/>
              </w:rPr>
              <w:t>序号</w:t>
            </w:r>
          </w:p>
        </w:tc>
        <w:tc>
          <w:tcPr>
            <w:tcW w:w="4597" w:type="dxa"/>
            <w:vMerge w:val="restart"/>
            <w:vAlign w:val="center"/>
          </w:tcPr>
          <w:p>
            <w:pPr>
              <w:spacing w:line="420" w:lineRule="exact"/>
              <w:jc w:val="center"/>
              <w:rPr>
                <w:rFonts w:ascii="宋体" w:hAnsi="宋体"/>
                <w:szCs w:val="21"/>
              </w:rPr>
            </w:pPr>
            <w:r>
              <w:rPr>
                <w:rFonts w:hint="eastAsia" w:ascii="宋体" w:hAnsi="宋体"/>
                <w:szCs w:val="21"/>
              </w:rPr>
              <w:t>审查内容</w:t>
            </w:r>
          </w:p>
        </w:tc>
        <w:tc>
          <w:tcPr>
            <w:tcW w:w="4111" w:type="dxa"/>
            <w:gridSpan w:val="3"/>
            <w:vAlign w:val="center"/>
          </w:tcPr>
          <w:p>
            <w:pPr>
              <w:spacing w:line="420" w:lineRule="exact"/>
              <w:jc w:val="center"/>
              <w:rPr>
                <w:rFonts w:ascii="宋体" w:hAnsi="宋体"/>
                <w:szCs w:val="21"/>
              </w:rPr>
            </w:pPr>
            <w:r>
              <w:rPr>
                <w:rFonts w:hint="eastAsia" w:ascii="宋体" w:hAnsi="宋体"/>
                <w:szCs w:val="21"/>
              </w:rPr>
              <w:t>比选申请人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71" w:type="dxa"/>
            <w:vMerge w:val="continue"/>
            <w:vAlign w:val="center"/>
          </w:tcPr>
          <w:p>
            <w:pPr>
              <w:spacing w:line="420" w:lineRule="exact"/>
              <w:jc w:val="center"/>
              <w:rPr>
                <w:rFonts w:ascii="宋体" w:hAnsi="宋体"/>
                <w:szCs w:val="21"/>
              </w:rPr>
            </w:pPr>
          </w:p>
        </w:tc>
        <w:tc>
          <w:tcPr>
            <w:tcW w:w="4597" w:type="dxa"/>
            <w:vMerge w:val="continue"/>
            <w:vAlign w:val="center"/>
          </w:tcPr>
          <w:p>
            <w:pPr>
              <w:spacing w:line="420" w:lineRule="exact"/>
              <w:rPr>
                <w:rFonts w:ascii="宋体" w:hAnsi="宋体"/>
                <w:szCs w:val="21"/>
              </w:rPr>
            </w:pPr>
          </w:p>
        </w:tc>
        <w:tc>
          <w:tcPr>
            <w:tcW w:w="1549" w:type="dxa"/>
            <w:vAlign w:val="center"/>
          </w:tcPr>
          <w:p>
            <w:pPr>
              <w:spacing w:line="420" w:lineRule="exact"/>
              <w:jc w:val="center"/>
              <w:rPr>
                <w:rFonts w:ascii="宋体" w:hAnsi="宋体"/>
                <w:szCs w:val="21"/>
              </w:rPr>
            </w:pPr>
            <w:r>
              <w:rPr>
                <w:rFonts w:hint="eastAsia" w:ascii="宋体" w:hAnsi="宋体"/>
                <w:szCs w:val="21"/>
              </w:rPr>
              <w:t>比选申请人1</w:t>
            </w:r>
          </w:p>
        </w:tc>
        <w:tc>
          <w:tcPr>
            <w:tcW w:w="1503" w:type="dxa"/>
            <w:vAlign w:val="center"/>
          </w:tcPr>
          <w:p>
            <w:pPr>
              <w:spacing w:line="420" w:lineRule="exact"/>
              <w:jc w:val="center"/>
              <w:rPr>
                <w:rFonts w:ascii="宋体" w:hAnsi="宋体"/>
                <w:szCs w:val="21"/>
              </w:rPr>
            </w:pPr>
            <w:r>
              <w:rPr>
                <w:rFonts w:hint="eastAsia" w:ascii="宋体" w:hAnsi="宋体"/>
                <w:szCs w:val="21"/>
              </w:rPr>
              <w:t>比选申请人2</w:t>
            </w:r>
          </w:p>
        </w:tc>
        <w:tc>
          <w:tcPr>
            <w:tcW w:w="1059" w:type="dxa"/>
            <w:vAlign w:val="center"/>
          </w:tcPr>
          <w:p>
            <w:pPr>
              <w:spacing w:line="420" w:lineRule="exact"/>
              <w:rPr>
                <w:rFonts w:ascii="宋体" w:hAnsi="宋体"/>
                <w:b/>
                <w:szCs w:val="21"/>
              </w:rPr>
            </w:pPr>
            <w:r>
              <w:rPr>
                <w:rFonts w:ascii="宋体" w:hAnsi="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71" w:type="dxa"/>
            <w:vAlign w:val="center"/>
          </w:tcPr>
          <w:p>
            <w:pPr>
              <w:spacing w:line="420" w:lineRule="exact"/>
              <w:jc w:val="center"/>
              <w:rPr>
                <w:rFonts w:ascii="宋体" w:hAnsi="宋体"/>
                <w:szCs w:val="21"/>
              </w:rPr>
            </w:pPr>
            <w:r>
              <w:rPr>
                <w:rFonts w:hint="eastAsia" w:ascii="宋体" w:hAnsi="宋体"/>
                <w:szCs w:val="21"/>
              </w:rPr>
              <w:t>1</w:t>
            </w:r>
          </w:p>
        </w:tc>
        <w:tc>
          <w:tcPr>
            <w:tcW w:w="4597" w:type="dxa"/>
            <w:vAlign w:val="center"/>
          </w:tcPr>
          <w:p>
            <w:pPr>
              <w:spacing w:line="420" w:lineRule="exact"/>
              <w:rPr>
                <w:rFonts w:ascii="宋体" w:hAnsi="宋体"/>
                <w:kern w:val="0"/>
                <w:szCs w:val="21"/>
              </w:rPr>
            </w:pPr>
            <w:r>
              <w:rPr>
                <w:rFonts w:hint="eastAsia" w:ascii="宋体" w:hAnsi="宋体" w:cs="仿宋_GB2312"/>
                <w:kern w:val="0"/>
                <w:szCs w:val="21"/>
              </w:rPr>
              <w:t>具有</w:t>
            </w:r>
            <w:r>
              <w:rPr>
                <w:rFonts w:hint="eastAsia" w:ascii="宋体" w:hAnsi="宋体"/>
                <w:kern w:val="0"/>
                <w:szCs w:val="21"/>
              </w:rPr>
              <w:t>有效的企业法人营业执照；</w:t>
            </w:r>
          </w:p>
        </w:tc>
        <w:tc>
          <w:tcPr>
            <w:tcW w:w="1549" w:type="dxa"/>
            <w:vAlign w:val="center"/>
          </w:tcPr>
          <w:p>
            <w:pPr>
              <w:spacing w:line="420" w:lineRule="exact"/>
              <w:rPr>
                <w:rFonts w:ascii="宋体" w:hAnsi="宋体"/>
                <w:szCs w:val="21"/>
              </w:rPr>
            </w:pPr>
          </w:p>
        </w:tc>
        <w:tc>
          <w:tcPr>
            <w:tcW w:w="1503" w:type="dxa"/>
            <w:vAlign w:val="center"/>
          </w:tcPr>
          <w:p>
            <w:pPr>
              <w:spacing w:line="420" w:lineRule="exact"/>
              <w:rPr>
                <w:rFonts w:ascii="宋体" w:hAnsi="宋体"/>
                <w:szCs w:val="21"/>
              </w:rPr>
            </w:pPr>
          </w:p>
        </w:tc>
        <w:tc>
          <w:tcPr>
            <w:tcW w:w="1059" w:type="dxa"/>
            <w:vAlign w:val="center"/>
          </w:tcPr>
          <w:p>
            <w:pPr>
              <w:spacing w:line="4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871" w:type="dxa"/>
            <w:vAlign w:val="center"/>
          </w:tcPr>
          <w:p>
            <w:pPr>
              <w:spacing w:line="420" w:lineRule="exact"/>
              <w:jc w:val="center"/>
              <w:rPr>
                <w:rFonts w:ascii="宋体" w:hAnsi="宋体"/>
                <w:szCs w:val="21"/>
              </w:rPr>
            </w:pPr>
            <w:r>
              <w:rPr>
                <w:rFonts w:hint="eastAsia" w:ascii="宋体" w:hAnsi="宋体"/>
                <w:szCs w:val="21"/>
              </w:rPr>
              <w:t>2</w:t>
            </w:r>
          </w:p>
        </w:tc>
        <w:tc>
          <w:tcPr>
            <w:tcW w:w="4597" w:type="dxa"/>
            <w:vAlign w:val="center"/>
          </w:tcPr>
          <w:p>
            <w:pPr>
              <w:spacing w:line="420" w:lineRule="exact"/>
              <w:rPr>
                <w:rFonts w:ascii="宋体" w:hAnsi="宋体"/>
                <w:szCs w:val="21"/>
              </w:rPr>
            </w:pPr>
            <w:r>
              <w:rPr>
                <w:rFonts w:hint="eastAsia" w:ascii="宋体" w:hAnsi="宋体"/>
                <w:kern w:val="0"/>
                <w:szCs w:val="21"/>
              </w:rPr>
              <w:t>具有建设行政主管部门颁发的资质。</w:t>
            </w:r>
          </w:p>
        </w:tc>
        <w:tc>
          <w:tcPr>
            <w:tcW w:w="1549" w:type="dxa"/>
            <w:vAlign w:val="center"/>
          </w:tcPr>
          <w:p>
            <w:pPr>
              <w:spacing w:line="420" w:lineRule="exact"/>
              <w:rPr>
                <w:rFonts w:ascii="宋体" w:hAnsi="宋体"/>
                <w:szCs w:val="21"/>
              </w:rPr>
            </w:pPr>
          </w:p>
        </w:tc>
        <w:tc>
          <w:tcPr>
            <w:tcW w:w="1503" w:type="dxa"/>
            <w:vAlign w:val="center"/>
          </w:tcPr>
          <w:p>
            <w:pPr>
              <w:spacing w:line="420" w:lineRule="exact"/>
              <w:rPr>
                <w:rFonts w:ascii="宋体" w:hAnsi="宋体"/>
                <w:szCs w:val="21"/>
              </w:rPr>
            </w:pPr>
          </w:p>
        </w:tc>
        <w:tc>
          <w:tcPr>
            <w:tcW w:w="1059" w:type="dxa"/>
            <w:vAlign w:val="center"/>
          </w:tcPr>
          <w:p>
            <w:pPr>
              <w:spacing w:line="4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71" w:type="dxa"/>
            <w:vAlign w:val="center"/>
          </w:tcPr>
          <w:p>
            <w:pPr>
              <w:spacing w:line="420" w:lineRule="exact"/>
              <w:jc w:val="center"/>
              <w:rPr>
                <w:rFonts w:ascii="宋体" w:hAnsi="宋体"/>
                <w:szCs w:val="21"/>
              </w:rPr>
            </w:pPr>
            <w:r>
              <w:rPr>
                <w:rFonts w:hint="eastAsia" w:ascii="宋体" w:hAnsi="宋体"/>
                <w:szCs w:val="21"/>
              </w:rPr>
              <w:t>3</w:t>
            </w:r>
          </w:p>
        </w:tc>
        <w:tc>
          <w:tcPr>
            <w:tcW w:w="4597" w:type="dxa"/>
            <w:vAlign w:val="center"/>
          </w:tcPr>
          <w:p>
            <w:pPr>
              <w:spacing w:line="420" w:lineRule="exact"/>
              <w:rPr>
                <w:rFonts w:ascii="宋体" w:hAnsi="宋体"/>
                <w:kern w:val="0"/>
                <w:szCs w:val="21"/>
              </w:rPr>
            </w:pPr>
            <w:r>
              <w:rPr>
                <w:rFonts w:hint="eastAsia" w:ascii="宋体" w:hAnsi="宋体"/>
                <w:kern w:val="0"/>
                <w:szCs w:val="21"/>
              </w:rPr>
              <w:t>比选申请文件按比选文件要求签字和盖章；</w:t>
            </w:r>
          </w:p>
        </w:tc>
        <w:tc>
          <w:tcPr>
            <w:tcW w:w="1549" w:type="dxa"/>
            <w:vAlign w:val="center"/>
          </w:tcPr>
          <w:p>
            <w:pPr>
              <w:spacing w:line="420" w:lineRule="exact"/>
              <w:rPr>
                <w:rFonts w:ascii="宋体" w:hAnsi="宋体"/>
                <w:szCs w:val="21"/>
              </w:rPr>
            </w:pPr>
          </w:p>
        </w:tc>
        <w:tc>
          <w:tcPr>
            <w:tcW w:w="1503" w:type="dxa"/>
            <w:vAlign w:val="center"/>
          </w:tcPr>
          <w:p>
            <w:pPr>
              <w:spacing w:line="420" w:lineRule="exact"/>
              <w:rPr>
                <w:rFonts w:ascii="宋体" w:hAnsi="宋体"/>
                <w:szCs w:val="21"/>
              </w:rPr>
            </w:pPr>
          </w:p>
        </w:tc>
        <w:tc>
          <w:tcPr>
            <w:tcW w:w="1059" w:type="dxa"/>
            <w:vAlign w:val="center"/>
          </w:tcPr>
          <w:p>
            <w:pPr>
              <w:spacing w:line="4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71" w:type="dxa"/>
            <w:vAlign w:val="center"/>
          </w:tcPr>
          <w:p>
            <w:pPr>
              <w:spacing w:line="420" w:lineRule="exact"/>
              <w:jc w:val="center"/>
              <w:rPr>
                <w:rFonts w:ascii="宋体" w:hAnsi="宋体"/>
                <w:szCs w:val="21"/>
              </w:rPr>
            </w:pPr>
            <w:r>
              <w:rPr>
                <w:rFonts w:hint="eastAsia" w:ascii="宋体" w:hAnsi="宋体"/>
                <w:szCs w:val="21"/>
              </w:rPr>
              <w:t>4</w:t>
            </w:r>
          </w:p>
        </w:tc>
        <w:tc>
          <w:tcPr>
            <w:tcW w:w="4597" w:type="dxa"/>
            <w:vAlign w:val="center"/>
          </w:tcPr>
          <w:p>
            <w:pPr>
              <w:spacing w:line="420" w:lineRule="exact"/>
              <w:rPr>
                <w:rFonts w:ascii="宋体" w:hAnsi="宋体"/>
                <w:kern w:val="0"/>
                <w:szCs w:val="21"/>
              </w:rPr>
            </w:pPr>
            <w:r>
              <w:rPr>
                <w:rFonts w:hint="eastAsia" w:ascii="宋体" w:hAnsi="宋体"/>
                <w:kern w:val="0"/>
                <w:szCs w:val="21"/>
              </w:rPr>
              <w:t>按比选文件要求提供比选申请保证金；</w:t>
            </w:r>
          </w:p>
        </w:tc>
        <w:tc>
          <w:tcPr>
            <w:tcW w:w="1549" w:type="dxa"/>
            <w:vAlign w:val="center"/>
          </w:tcPr>
          <w:p>
            <w:pPr>
              <w:spacing w:line="420" w:lineRule="exact"/>
              <w:rPr>
                <w:rFonts w:ascii="宋体" w:hAnsi="宋体"/>
                <w:szCs w:val="21"/>
              </w:rPr>
            </w:pPr>
          </w:p>
        </w:tc>
        <w:tc>
          <w:tcPr>
            <w:tcW w:w="1503" w:type="dxa"/>
            <w:vAlign w:val="center"/>
          </w:tcPr>
          <w:p>
            <w:pPr>
              <w:spacing w:line="420" w:lineRule="exact"/>
              <w:rPr>
                <w:rFonts w:ascii="宋体" w:hAnsi="宋体"/>
                <w:szCs w:val="21"/>
              </w:rPr>
            </w:pPr>
          </w:p>
        </w:tc>
        <w:tc>
          <w:tcPr>
            <w:tcW w:w="1059" w:type="dxa"/>
            <w:vAlign w:val="center"/>
          </w:tcPr>
          <w:p>
            <w:pPr>
              <w:spacing w:line="420" w:lineRule="exact"/>
              <w:ind w:firstLine="392" w:firstLineChars="187"/>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871" w:type="dxa"/>
            <w:vAlign w:val="center"/>
          </w:tcPr>
          <w:p>
            <w:pPr>
              <w:spacing w:line="420" w:lineRule="exact"/>
              <w:jc w:val="center"/>
              <w:rPr>
                <w:rFonts w:ascii="宋体" w:hAnsi="宋体"/>
                <w:szCs w:val="21"/>
              </w:rPr>
            </w:pPr>
            <w:r>
              <w:rPr>
                <w:rFonts w:hint="eastAsia" w:ascii="宋体" w:hAnsi="宋体"/>
                <w:szCs w:val="21"/>
              </w:rPr>
              <w:t>5</w:t>
            </w:r>
          </w:p>
        </w:tc>
        <w:tc>
          <w:tcPr>
            <w:tcW w:w="4597" w:type="dxa"/>
            <w:vAlign w:val="center"/>
          </w:tcPr>
          <w:p>
            <w:pPr>
              <w:spacing w:line="420" w:lineRule="exact"/>
              <w:rPr>
                <w:rFonts w:ascii="宋体" w:hAnsi="宋体"/>
                <w:kern w:val="0"/>
                <w:szCs w:val="21"/>
              </w:rPr>
            </w:pPr>
            <w:r>
              <w:rPr>
                <w:rFonts w:hint="eastAsia" w:ascii="宋体" w:hAnsi="宋体"/>
                <w:kern w:val="0"/>
                <w:szCs w:val="21"/>
              </w:rPr>
              <w:t>比选申请文件没有内容不全或关键字迹模糊、无法辨认；</w:t>
            </w:r>
          </w:p>
        </w:tc>
        <w:tc>
          <w:tcPr>
            <w:tcW w:w="1549" w:type="dxa"/>
            <w:vAlign w:val="center"/>
          </w:tcPr>
          <w:p>
            <w:pPr>
              <w:spacing w:line="420" w:lineRule="exact"/>
              <w:rPr>
                <w:rFonts w:ascii="宋体" w:hAnsi="宋体"/>
                <w:szCs w:val="21"/>
              </w:rPr>
            </w:pPr>
          </w:p>
        </w:tc>
        <w:tc>
          <w:tcPr>
            <w:tcW w:w="1503" w:type="dxa"/>
            <w:vAlign w:val="center"/>
          </w:tcPr>
          <w:p>
            <w:pPr>
              <w:spacing w:line="420" w:lineRule="exact"/>
              <w:rPr>
                <w:rFonts w:ascii="宋体" w:hAnsi="宋体"/>
                <w:szCs w:val="21"/>
              </w:rPr>
            </w:pPr>
          </w:p>
        </w:tc>
        <w:tc>
          <w:tcPr>
            <w:tcW w:w="1059" w:type="dxa"/>
            <w:vAlign w:val="center"/>
          </w:tcPr>
          <w:p>
            <w:pPr>
              <w:spacing w:line="4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871" w:type="dxa"/>
            <w:vAlign w:val="center"/>
          </w:tcPr>
          <w:p>
            <w:pPr>
              <w:spacing w:line="420" w:lineRule="exact"/>
              <w:jc w:val="center"/>
              <w:rPr>
                <w:rFonts w:ascii="宋体" w:hAnsi="宋体"/>
                <w:szCs w:val="21"/>
              </w:rPr>
            </w:pPr>
            <w:r>
              <w:rPr>
                <w:rFonts w:hint="eastAsia" w:ascii="宋体" w:hAnsi="宋体"/>
                <w:szCs w:val="21"/>
              </w:rPr>
              <w:t>6</w:t>
            </w:r>
          </w:p>
        </w:tc>
        <w:tc>
          <w:tcPr>
            <w:tcW w:w="4597" w:type="dxa"/>
            <w:vAlign w:val="center"/>
          </w:tcPr>
          <w:p>
            <w:pPr>
              <w:spacing w:line="420" w:lineRule="exact"/>
              <w:rPr>
                <w:rFonts w:ascii="宋体" w:hAnsi="宋体"/>
                <w:kern w:val="0"/>
                <w:szCs w:val="21"/>
              </w:rPr>
            </w:pPr>
            <w:r>
              <w:rPr>
                <w:rFonts w:hint="eastAsia" w:ascii="宋体" w:hAnsi="宋体"/>
                <w:kern w:val="0"/>
                <w:szCs w:val="21"/>
              </w:rPr>
              <w:t>比选申请人在一份比选申请文件中没有对同一比选项目报有两个或多个报价的；</w:t>
            </w:r>
          </w:p>
        </w:tc>
        <w:tc>
          <w:tcPr>
            <w:tcW w:w="1549" w:type="dxa"/>
            <w:vAlign w:val="center"/>
          </w:tcPr>
          <w:p>
            <w:pPr>
              <w:spacing w:line="420" w:lineRule="exact"/>
              <w:rPr>
                <w:rFonts w:ascii="宋体" w:hAnsi="宋体"/>
                <w:szCs w:val="21"/>
              </w:rPr>
            </w:pPr>
          </w:p>
        </w:tc>
        <w:tc>
          <w:tcPr>
            <w:tcW w:w="1503" w:type="dxa"/>
            <w:vAlign w:val="center"/>
          </w:tcPr>
          <w:p>
            <w:pPr>
              <w:spacing w:line="420" w:lineRule="exact"/>
              <w:rPr>
                <w:rFonts w:ascii="宋体" w:hAnsi="宋体"/>
                <w:szCs w:val="21"/>
              </w:rPr>
            </w:pPr>
          </w:p>
        </w:tc>
        <w:tc>
          <w:tcPr>
            <w:tcW w:w="1059" w:type="dxa"/>
            <w:vAlign w:val="center"/>
          </w:tcPr>
          <w:p>
            <w:pPr>
              <w:spacing w:line="4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71" w:type="dxa"/>
            <w:vAlign w:val="center"/>
          </w:tcPr>
          <w:p>
            <w:pPr>
              <w:spacing w:line="420" w:lineRule="exact"/>
              <w:jc w:val="center"/>
              <w:rPr>
                <w:rFonts w:ascii="宋体" w:hAnsi="宋体"/>
                <w:szCs w:val="21"/>
              </w:rPr>
            </w:pPr>
            <w:r>
              <w:rPr>
                <w:rFonts w:hint="eastAsia" w:ascii="宋体" w:hAnsi="宋体"/>
                <w:szCs w:val="21"/>
              </w:rPr>
              <w:t>7</w:t>
            </w:r>
          </w:p>
        </w:tc>
        <w:tc>
          <w:tcPr>
            <w:tcW w:w="4597" w:type="dxa"/>
            <w:vAlign w:val="center"/>
          </w:tcPr>
          <w:p>
            <w:pPr>
              <w:spacing w:line="420" w:lineRule="exact"/>
              <w:rPr>
                <w:rFonts w:ascii="宋体" w:hAnsi="宋体"/>
                <w:kern w:val="0"/>
                <w:szCs w:val="21"/>
              </w:rPr>
            </w:pPr>
            <w:r>
              <w:rPr>
                <w:rFonts w:hint="eastAsia" w:ascii="宋体" w:hAnsi="宋体"/>
                <w:kern w:val="0"/>
                <w:szCs w:val="21"/>
              </w:rPr>
              <w:t>实质性响应比选文件其他要求。</w:t>
            </w:r>
          </w:p>
        </w:tc>
        <w:tc>
          <w:tcPr>
            <w:tcW w:w="1549" w:type="dxa"/>
            <w:vAlign w:val="center"/>
          </w:tcPr>
          <w:p>
            <w:pPr>
              <w:spacing w:line="420" w:lineRule="exact"/>
              <w:rPr>
                <w:rFonts w:ascii="宋体" w:hAnsi="宋体"/>
                <w:szCs w:val="21"/>
              </w:rPr>
            </w:pPr>
          </w:p>
        </w:tc>
        <w:tc>
          <w:tcPr>
            <w:tcW w:w="1503" w:type="dxa"/>
            <w:vAlign w:val="center"/>
          </w:tcPr>
          <w:p>
            <w:pPr>
              <w:spacing w:line="420" w:lineRule="exact"/>
              <w:rPr>
                <w:rFonts w:ascii="宋体" w:hAnsi="宋体"/>
                <w:szCs w:val="21"/>
              </w:rPr>
            </w:pPr>
          </w:p>
        </w:tc>
        <w:tc>
          <w:tcPr>
            <w:tcW w:w="1059" w:type="dxa"/>
            <w:vAlign w:val="center"/>
          </w:tcPr>
          <w:p>
            <w:pPr>
              <w:spacing w:line="4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468" w:type="dxa"/>
            <w:gridSpan w:val="2"/>
            <w:vAlign w:val="center"/>
          </w:tcPr>
          <w:p>
            <w:pPr>
              <w:spacing w:line="420" w:lineRule="exact"/>
              <w:jc w:val="center"/>
              <w:rPr>
                <w:rFonts w:ascii="宋体" w:hAnsi="宋体"/>
                <w:b/>
                <w:kern w:val="0"/>
                <w:szCs w:val="21"/>
              </w:rPr>
            </w:pPr>
            <w:r>
              <w:rPr>
                <w:rFonts w:hint="eastAsia" w:ascii="宋体" w:hAnsi="宋体"/>
                <w:b/>
                <w:kern w:val="0"/>
                <w:szCs w:val="21"/>
              </w:rPr>
              <w:t>结  论</w:t>
            </w:r>
          </w:p>
        </w:tc>
        <w:tc>
          <w:tcPr>
            <w:tcW w:w="1549" w:type="dxa"/>
            <w:vAlign w:val="center"/>
          </w:tcPr>
          <w:p>
            <w:pPr>
              <w:spacing w:line="420" w:lineRule="exact"/>
              <w:rPr>
                <w:rFonts w:ascii="宋体" w:hAnsi="宋体"/>
                <w:szCs w:val="21"/>
              </w:rPr>
            </w:pPr>
          </w:p>
        </w:tc>
        <w:tc>
          <w:tcPr>
            <w:tcW w:w="1503" w:type="dxa"/>
            <w:vAlign w:val="center"/>
          </w:tcPr>
          <w:p>
            <w:pPr>
              <w:spacing w:line="420" w:lineRule="exact"/>
              <w:rPr>
                <w:rFonts w:ascii="宋体" w:hAnsi="宋体"/>
                <w:szCs w:val="21"/>
              </w:rPr>
            </w:pPr>
          </w:p>
        </w:tc>
        <w:tc>
          <w:tcPr>
            <w:tcW w:w="1059" w:type="dxa"/>
            <w:vAlign w:val="center"/>
          </w:tcPr>
          <w:p>
            <w:pPr>
              <w:spacing w:line="4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9579" w:type="dxa"/>
            <w:gridSpan w:val="5"/>
            <w:vAlign w:val="center"/>
          </w:tcPr>
          <w:p>
            <w:pPr>
              <w:spacing w:line="460" w:lineRule="exact"/>
              <w:ind w:firstLine="422" w:firstLineChars="200"/>
              <w:rPr>
                <w:rFonts w:ascii="宋体" w:hAnsi="宋体"/>
                <w:szCs w:val="21"/>
              </w:rPr>
            </w:pPr>
            <w:r>
              <w:rPr>
                <w:rFonts w:hint="eastAsia" w:ascii="宋体" w:hAnsi="宋体"/>
                <w:b/>
                <w:szCs w:val="21"/>
              </w:rPr>
              <w:t>注：</w:t>
            </w:r>
            <w:r>
              <w:rPr>
                <w:rFonts w:hint="eastAsia" w:ascii="宋体" w:hAnsi="宋体"/>
                <w:szCs w:val="21"/>
              </w:rPr>
              <w:t>1.表格中表示满足打“√”，表示不满足打“×”，结论为“合格”或“不合格”；</w:t>
            </w:r>
          </w:p>
          <w:p>
            <w:pPr>
              <w:spacing w:line="460" w:lineRule="exact"/>
              <w:ind w:firstLine="420" w:firstLineChars="200"/>
              <w:rPr>
                <w:rFonts w:ascii="宋体" w:hAnsi="宋体"/>
                <w:szCs w:val="21"/>
              </w:rPr>
            </w:pPr>
            <w:r>
              <w:rPr>
                <w:rFonts w:hint="eastAsia" w:ascii="宋体" w:hAnsi="宋体"/>
                <w:szCs w:val="21"/>
              </w:rPr>
              <w:t xml:space="preserve">    2.有任意一个“×”则结论为“不合格”。</w:t>
            </w:r>
          </w:p>
        </w:tc>
      </w:tr>
    </w:tbl>
    <w:p>
      <w:pPr>
        <w:spacing w:line="420" w:lineRule="exact"/>
        <w:ind w:firstLine="392" w:firstLineChars="186"/>
        <w:jc w:val="left"/>
        <w:rPr>
          <w:rFonts w:ascii="宋体" w:hAnsi="宋体"/>
          <w:b/>
          <w:szCs w:val="21"/>
          <w:shd w:val="pct10" w:color="auto" w:fill="FFFFFF"/>
        </w:rPr>
      </w:pPr>
    </w:p>
    <w:p>
      <w:pPr>
        <w:numPr>
          <w:ilvl w:val="0"/>
          <w:numId w:val="1"/>
        </w:numPr>
        <w:spacing w:line="420" w:lineRule="exact"/>
        <w:ind w:firstLine="451" w:firstLineChars="215"/>
        <w:jc w:val="left"/>
        <w:rPr>
          <w:rFonts w:ascii="宋体" w:hAnsi="宋体"/>
          <w:szCs w:val="21"/>
        </w:rPr>
      </w:pPr>
      <w:r>
        <w:rPr>
          <w:rFonts w:hint="eastAsia" w:ascii="宋体" w:hAnsi="宋体"/>
          <w:szCs w:val="21"/>
        </w:rPr>
        <w:t>评审委员会根据比选文件第二章“评审标准和方法”对各比选申请文件进行评审打分，并根据综合得分由高至低对各比选申请人进行排名。总分相同时，报价较低的排名靠前。</w:t>
      </w:r>
    </w:p>
    <w:p>
      <w:pPr>
        <w:tabs>
          <w:tab w:val="left" w:pos="900"/>
        </w:tabs>
        <w:spacing w:line="420" w:lineRule="exact"/>
        <w:ind w:firstLine="415" w:firstLineChars="198"/>
        <w:jc w:val="left"/>
        <w:rPr>
          <w:rFonts w:ascii="宋体" w:hAnsi="宋体"/>
          <w:szCs w:val="21"/>
        </w:rPr>
      </w:pPr>
      <w:r>
        <w:rPr>
          <w:rFonts w:hint="eastAsia" w:ascii="宋体" w:hAnsi="宋体"/>
          <w:szCs w:val="21"/>
        </w:rPr>
        <w:t>4.比选申请文件的澄清</w:t>
      </w:r>
    </w:p>
    <w:p>
      <w:pPr>
        <w:spacing w:line="420" w:lineRule="exact"/>
        <w:ind w:firstLine="415" w:firstLineChars="198"/>
        <w:jc w:val="left"/>
        <w:rPr>
          <w:rFonts w:ascii="宋体" w:hAnsi="宋体"/>
          <w:szCs w:val="21"/>
        </w:rPr>
      </w:pPr>
      <w:r>
        <w:rPr>
          <w:rFonts w:hint="eastAsia" w:ascii="宋体" w:hAnsi="宋体"/>
          <w:szCs w:val="21"/>
        </w:rPr>
        <w:t>（1）评审委员会可以要求比选申请人用书面方式对比选申请文件中含义不明确、对同类问题表述不一致内容作必要的澄清、说明或补正。澄清、说明或者补正应以书面方式进行，并不得超出比选申请文件范围或者改变比选申请文件的实质性内容。评审委员会不接受比选申请人主动提出的澄清、说明或补正。</w:t>
      </w:r>
    </w:p>
    <w:p>
      <w:pPr>
        <w:spacing w:line="420" w:lineRule="exact"/>
        <w:ind w:firstLine="413" w:firstLineChars="197"/>
        <w:rPr>
          <w:rFonts w:ascii="宋体" w:hAnsi="宋体"/>
          <w:szCs w:val="21"/>
        </w:rPr>
      </w:pPr>
      <w:r>
        <w:rPr>
          <w:rFonts w:hint="eastAsia" w:ascii="宋体" w:hAnsi="宋体"/>
          <w:szCs w:val="21"/>
        </w:rPr>
        <w:t>（2）评审委员会对比选申请人提出的澄清、说明或补正有疑问的，可以要求比选申请人进一步澄清、说明或补正，直至满足评审委员会的要求。</w:t>
      </w:r>
    </w:p>
    <w:p>
      <w:pPr>
        <w:spacing w:line="420" w:lineRule="exact"/>
        <w:ind w:firstLine="413" w:firstLineChars="197"/>
        <w:rPr>
          <w:rFonts w:ascii="宋体" w:hAnsi="宋体"/>
          <w:szCs w:val="21"/>
        </w:rPr>
      </w:pPr>
      <w:r>
        <w:rPr>
          <w:rFonts w:hint="eastAsia" w:ascii="宋体" w:hAnsi="宋体"/>
          <w:szCs w:val="21"/>
        </w:rPr>
        <w:t>（六）按评审办法，根据综合得分由高到低排列名次，总分排列前三名为中选侯选人，排名第一的中选侯选人即为第一中选侯选人；名次并列时由比选人自行确定。比选人不得在中选候选人之外确定中选人。</w:t>
      </w:r>
    </w:p>
    <w:p>
      <w:pPr>
        <w:spacing w:line="420" w:lineRule="exact"/>
        <w:ind w:firstLine="413" w:firstLineChars="197"/>
        <w:rPr>
          <w:rFonts w:ascii="宋体" w:hAnsi="宋体"/>
          <w:szCs w:val="21"/>
        </w:rPr>
      </w:pPr>
      <w:r>
        <w:rPr>
          <w:rFonts w:ascii="宋体" w:hAnsi="宋体"/>
          <w:szCs w:val="21"/>
        </w:rPr>
        <w:t>排名第一的中选候选人放弃中选、因不可抗力不能履行合同、不按照比选文件要求提交履约</w:t>
      </w:r>
      <w:r>
        <w:rPr>
          <w:rFonts w:hint="eastAsia" w:ascii="宋体" w:hAnsi="宋体"/>
          <w:szCs w:val="21"/>
        </w:rPr>
        <w:t>担保</w:t>
      </w:r>
      <w:r>
        <w:rPr>
          <w:rFonts w:ascii="宋体" w:hAnsi="宋体"/>
          <w:szCs w:val="21"/>
        </w:rPr>
        <w:t>，或者被查实存在影响中选结果的违法行为等情形，不符合中选条件的，比选人可以按照评审委员会提出的中选候选人名单排序依次确定其他中选候选人为中选人，也可以重新</w:t>
      </w:r>
      <w:r>
        <w:rPr>
          <w:rFonts w:hint="eastAsia" w:ascii="宋体" w:hAnsi="宋体"/>
          <w:szCs w:val="21"/>
        </w:rPr>
        <w:t>比选</w:t>
      </w:r>
      <w:r>
        <w:rPr>
          <w:rFonts w:ascii="宋体" w:hAnsi="宋体"/>
          <w:szCs w:val="21"/>
        </w:rPr>
        <w:t>。</w:t>
      </w:r>
    </w:p>
    <w:p>
      <w:pPr>
        <w:spacing w:line="420" w:lineRule="exact"/>
        <w:ind w:firstLine="428" w:firstLineChars="203"/>
        <w:jc w:val="left"/>
        <w:rPr>
          <w:rFonts w:ascii="宋体" w:hAnsi="宋体"/>
          <w:b/>
          <w:szCs w:val="21"/>
        </w:rPr>
      </w:pPr>
      <w:bookmarkStart w:id="26" w:name="_Toc240178887"/>
      <w:bookmarkStart w:id="27" w:name="_Toc252434243"/>
      <w:bookmarkStart w:id="28" w:name="_Toc240178325"/>
      <w:bookmarkStart w:id="29" w:name="_Toc240178828"/>
      <w:bookmarkStart w:id="30" w:name="_Toc60537418"/>
      <w:bookmarkStart w:id="31" w:name="_Toc240178205"/>
      <w:bookmarkStart w:id="32" w:name="_Toc17197786"/>
      <w:bookmarkStart w:id="33" w:name="_Toc245721894"/>
      <w:bookmarkStart w:id="34" w:name="_Toc240181517"/>
      <w:bookmarkStart w:id="35" w:name="_Toc240181189"/>
      <w:bookmarkStart w:id="36" w:name="_Toc240180807"/>
    </w:p>
    <w:p>
      <w:pPr>
        <w:spacing w:line="420" w:lineRule="exact"/>
        <w:ind w:firstLine="428" w:firstLineChars="203"/>
        <w:jc w:val="left"/>
        <w:rPr>
          <w:rFonts w:ascii="宋体" w:hAnsi="宋体"/>
          <w:b/>
          <w:szCs w:val="21"/>
        </w:rPr>
      </w:pPr>
      <w:r>
        <w:rPr>
          <w:rFonts w:hint="eastAsia" w:ascii="宋体" w:hAnsi="宋体"/>
          <w:b/>
          <w:szCs w:val="21"/>
        </w:rPr>
        <w:t>二、评审标准及说明</w:t>
      </w:r>
      <w:bookmarkEnd w:id="26"/>
      <w:bookmarkEnd w:id="27"/>
      <w:bookmarkEnd w:id="28"/>
      <w:bookmarkEnd w:id="29"/>
      <w:bookmarkEnd w:id="30"/>
      <w:bookmarkEnd w:id="31"/>
      <w:bookmarkEnd w:id="32"/>
      <w:bookmarkEnd w:id="33"/>
      <w:bookmarkEnd w:id="34"/>
      <w:bookmarkEnd w:id="35"/>
      <w:bookmarkEnd w:id="36"/>
    </w:p>
    <w:p>
      <w:pPr>
        <w:spacing w:line="420" w:lineRule="exact"/>
        <w:ind w:firstLine="489" w:firstLineChars="233"/>
        <w:jc w:val="left"/>
        <w:rPr>
          <w:rFonts w:ascii="宋体" w:hAnsi="宋体"/>
          <w:szCs w:val="21"/>
        </w:rPr>
      </w:pPr>
      <w:r>
        <w:rPr>
          <w:rFonts w:hint="eastAsia" w:ascii="宋体" w:hAnsi="宋体"/>
          <w:szCs w:val="21"/>
        </w:rPr>
        <w:t>（一）评审分值分配</w:t>
      </w:r>
    </w:p>
    <w:p>
      <w:pPr>
        <w:spacing w:line="420" w:lineRule="exact"/>
        <w:ind w:firstLine="489" w:firstLineChars="233"/>
        <w:jc w:val="left"/>
        <w:rPr>
          <w:rFonts w:ascii="宋体" w:hAnsi="宋体"/>
          <w:szCs w:val="21"/>
        </w:rPr>
      </w:pPr>
      <w:r>
        <w:rPr>
          <w:rFonts w:hint="eastAsia" w:ascii="宋体" w:hAnsi="宋体"/>
          <w:szCs w:val="21"/>
        </w:rPr>
        <w:t>总分100分，其中：比选申请报价50分；商务部分10分，技术部分40分。</w:t>
      </w:r>
      <w:bookmarkStart w:id="37" w:name="_Toc240180810"/>
      <w:bookmarkStart w:id="38" w:name="_Toc240181191"/>
      <w:bookmarkStart w:id="39" w:name="_Toc240181519"/>
    </w:p>
    <w:bookmarkEnd w:id="37"/>
    <w:bookmarkEnd w:id="38"/>
    <w:bookmarkEnd w:id="39"/>
    <w:p>
      <w:pPr>
        <w:numPr>
          <w:ilvl w:val="0"/>
          <w:numId w:val="2"/>
        </w:numPr>
        <w:spacing w:line="420" w:lineRule="exact"/>
        <w:ind w:firstLine="489" w:firstLineChars="233"/>
        <w:jc w:val="left"/>
        <w:rPr>
          <w:rFonts w:ascii="宋体" w:hAnsi="宋体"/>
          <w:szCs w:val="21"/>
        </w:rPr>
      </w:pPr>
      <w:r>
        <w:rPr>
          <w:rFonts w:hint="eastAsia" w:ascii="宋体" w:hAnsi="宋体"/>
          <w:szCs w:val="21"/>
        </w:rPr>
        <w:t>详细评审标准</w:t>
      </w:r>
    </w:p>
    <w:p>
      <w:pPr>
        <w:numPr>
          <w:ilvl w:val="0"/>
          <w:numId w:val="3"/>
        </w:numPr>
        <w:spacing w:line="420" w:lineRule="exact"/>
        <w:jc w:val="left"/>
        <w:rPr>
          <w:rFonts w:ascii="宋体" w:hAnsi="宋体"/>
          <w:szCs w:val="21"/>
        </w:rPr>
      </w:pPr>
      <w:r>
        <w:rPr>
          <w:rFonts w:hint="eastAsia" w:ascii="宋体" w:hAnsi="宋体"/>
          <w:szCs w:val="21"/>
        </w:rPr>
        <w:t>比选申请报价评审（50分）</w:t>
      </w:r>
    </w:p>
    <w:p>
      <w:pPr>
        <w:spacing w:line="420" w:lineRule="exact"/>
        <w:ind w:firstLine="420" w:firstLineChars="200"/>
        <w:jc w:val="left"/>
        <w:rPr>
          <w:rFonts w:ascii="宋体" w:hAnsi="宋体"/>
          <w:szCs w:val="21"/>
        </w:rPr>
      </w:pPr>
      <w:r>
        <w:rPr>
          <w:rFonts w:hint="eastAsia" w:ascii="宋体" w:hAnsi="宋体"/>
          <w:szCs w:val="21"/>
        </w:rPr>
        <w:t>（1）计算评选基准价：评选基准价=所有通过初步评审的比选申请人的比选申请总报价的算术平均值。在评审基准价计算完成后（除计算错误外），在后续的评审中不得再对其做出调整。</w:t>
      </w:r>
    </w:p>
    <w:p>
      <w:pPr>
        <w:spacing w:line="420" w:lineRule="exact"/>
        <w:ind w:firstLine="420" w:firstLineChars="200"/>
        <w:jc w:val="left"/>
        <w:rPr>
          <w:rFonts w:ascii="宋体" w:hAnsi="宋体"/>
          <w:szCs w:val="21"/>
        </w:rPr>
      </w:pPr>
      <w:r>
        <w:rPr>
          <w:rFonts w:hint="eastAsia" w:ascii="宋体" w:hAnsi="宋体"/>
          <w:szCs w:val="21"/>
        </w:rPr>
        <w:t>（2）计算比选申请报价的偏差率：偏差率=1OO％×(比选申请人报价-评选基准价)／评选基准价。偏差率计算保留小数点后两位，小数点后第三位“四舍五入”。</w:t>
      </w:r>
    </w:p>
    <w:p>
      <w:pPr>
        <w:spacing w:line="420" w:lineRule="exact"/>
        <w:ind w:firstLine="420" w:firstLineChars="200"/>
        <w:jc w:val="left"/>
        <w:rPr>
          <w:rFonts w:ascii="宋体" w:hAnsi="宋体"/>
          <w:szCs w:val="21"/>
        </w:rPr>
      </w:pPr>
      <w:r>
        <w:rPr>
          <w:rFonts w:hint="eastAsia" w:ascii="宋体" w:hAnsi="宋体"/>
          <w:szCs w:val="21"/>
        </w:rPr>
        <w:t>（3）允许偏差范围：不设置偏差范围。</w:t>
      </w:r>
    </w:p>
    <w:p>
      <w:pPr>
        <w:spacing w:line="420" w:lineRule="exact"/>
        <w:ind w:firstLine="420" w:firstLineChars="200"/>
        <w:jc w:val="left"/>
        <w:rPr>
          <w:rFonts w:ascii="宋体" w:hAnsi="宋体"/>
          <w:szCs w:val="21"/>
        </w:rPr>
      </w:pPr>
      <w:r>
        <w:rPr>
          <w:rFonts w:hint="eastAsia" w:ascii="宋体" w:hAnsi="宋体"/>
          <w:szCs w:val="21"/>
        </w:rPr>
        <w:t>（4）比选申请总报价先得满分50分。在此基础上，投标总报价与评选基价相比，每增加1%扣0.2分，每减少1%扣0.1分。</w:t>
      </w:r>
    </w:p>
    <w:p>
      <w:pPr>
        <w:spacing w:line="420" w:lineRule="exact"/>
        <w:ind w:firstLine="420" w:firstLineChars="200"/>
        <w:jc w:val="left"/>
        <w:rPr>
          <w:rFonts w:ascii="宋体" w:hAnsi="宋体"/>
          <w:szCs w:val="21"/>
        </w:rPr>
      </w:pPr>
      <w:r>
        <w:rPr>
          <w:rFonts w:hint="eastAsia" w:ascii="宋体" w:hAnsi="宋体"/>
          <w:szCs w:val="21"/>
        </w:rPr>
        <w:t>（5）不足1%按插入法计算，保留两位小数确定得分。</w:t>
      </w:r>
    </w:p>
    <w:p>
      <w:pPr>
        <w:numPr>
          <w:ilvl w:val="0"/>
          <w:numId w:val="3"/>
        </w:numPr>
        <w:spacing w:line="420" w:lineRule="exact"/>
        <w:jc w:val="left"/>
        <w:rPr>
          <w:rFonts w:ascii="宋体" w:hAnsi="宋体"/>
          <w:b/>
          <w:color w:val="auto"/>
          <w:szCs w:val="21"/>
        </w:rPr>
      </w:pPr>
      <w:r>
        <w:rPr>
          <w:rFonts w:hint="eastAsia" w:ascii="宋体" w:hAnsi="宋体"/>
          <w:b/>
          <w:color w:val="auto"/>
          <w:szCs w:val="21"/>
        </w:rPr>
        <w:t>商务部分评审（10分）</w:t>
      </w:r>
    </w:p>
    <w:p>
      <w:pPr>
        <w:spacing w:line="420" w:lineRule="exact"/>
        <w:ind w:firstLine="420" w:firstLineChars="200"/>
        <w:jc w:val="left"/>
        <w:rPr>
          <w:rFonts w:ascii="宋体" w:hAnsi="宋体"/>
          <w:color w:val="auto"/>
          <w:szCs w:val="21"/>
        </w:rPr>
      </w:pPr>
      <w:r>
        <w:rPr>
          <w:rFonts w:hint="eastAsia" w:ascii="宋体" w:hAnsi="宋体"/>
          <w:color w:val="auto"/>
          <w:szCs w:val="21"/>
        </w:rPr>
        <w:t>2020年1月1日至今（以合同签订时间为准），承担过1个类似园林景观设计业绩得1分，最多得10分。</w:t>
      </w:r>
    </w:p>
    <w:p>
      <w:pPr>
        <w:spacing w:line="420" w:lineRule="exact"/>
        <w:ind w:firstLine="420" w:firstLineChars="200"/>
        <w:jc w:val="left"/>
        <w:rPr>
          <w:rFonts w:ascii="宋体" w:hAnsi="宋体"/>
          <w:color w:val="auto"/>
          <w:szCs w:val="21"/>
        </w:rPr>
      </w:pPr>
      <w:r>
        <w:rPr>
          <w:rFonts w:hint="eastAsia" w:ascii="宋体" w:hAnsi="宋体"/>
          <w:color w:val="auto"/>
          <w:szCs w:val="21"/>
        </w:rPr>
        <w:t>提供合同协议书复印件并加盖供应商公章。</w:t>
      </w:r>
    </w:p>
    <w:p>
      <w:pPr>
        <w:numPr>
          <w:ilvl w:val="0"/>
          <w:numId w:val="3"/>
        </w:numPr>
        <w:spacing w:line="420" w:lineRule="exact"/>
        <w:jc w:val="left"/>
        <w:rPr>
          <w:rFonts w:ascii="宋体" w:hAnsi="宋体"/>
          <w:b/>
          <w:color w:val="auto"/>
          <w:szCs w:val="21"/>
        </w:rPr>
      </w:pPr>
      <w:r>
        <w:rPr>
          <w:rFonts w:hint="eastAsia" w:ascii="宋体" w:hAnsi="宋体"/>
          <w:color w:val="auto"/>
          <w:szCs w:val="21"/>
        </w:rPr>
        <w:t>技术部分评审（</w:t>
      </w:r>
      <w:r>
        <w:rPr>
          <w:rFonts w:hint="eastAsia" w:ascii="宋体" w:hAnsi="宋体"/>
          <w:color w:val="auto"/>
        </w:rPr>
        <w:t>40分</w:t>
      </w:r>
      <w:r>
        <w:rPr>
          <w:rFonts w:hint="eastAsia" w:ascii="宋体" w:hAnsi="宋体"/>
          <w:color w:val="auto"/>
          <w:szCs w:val="21"/>
        </w:rPr>
        <w:t xml:space="preserve">）   </w:t>
      </w:r>
    </w:p>
    <w:tbl>
      <w:tblPr>
        <w:tblStyle w:val="11"/>
        <w:tblpPr w:leftFromText="180" w:rightFromText="180" w:vertAnchor="text" w:horzAnchor="page" w:tblpX="1598" w:tblpY="397"/>
        <w:tblOverlap w:val="never"/>
        <w:tblW w:w="9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2"/>
        <w:gridCol w:w="941"/>
        <w:gridCol w:w="6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02" w:type="dxa"/>
            <w:vAlign w:val="center"/>
          </w:tcPr>
          <w:p>
            <w:pPr>
              <w:spacing w:line="420" w:lineRule="exact"/>
              <w:jc w:val="center"/>
              <w:rPr>
                <w:rFonts w:ascii="宋体" w:hAnsi="宋体"/>
                <w:b/>
                <w:bCs/>
                <w:color w:val="auto"/>
                <w:szCs w:val="21"/>
              </w:rPr>
            </w:pPr>
            <w:r>
              <w:rPr>
                <w:rFonts w:hint="eastAsia" w:ascii="宋体" w:hAnsi="宋体"/>
                <w:b/>
                <w:bCs/>
                <w:color w:val="auto"/>
                <w:szCs w:val="21"/>
              </w:rPr>
              <w:t>项  目</w:t>
            </w:r>
          </w:p>
        </w:tc>
        <w:tc>
          <w:tcPr>
            <w:tcW w:w="941" w:type="dxa"/>
            <w:vAlign w:val="center"/>
          </w:tcPr>
          <w:p>
            <w:pPr>
              <w:spacing w:line="420" w:lineRule="exact"/>
              <w:jc w:val="center"/>
              <w:rPr>
                <w:rFonts w:ascii="宋体" w:hAnsi="宋体"/>
                <w:b/>
                <w:bCs/>
                <w:color w:val="auto"/>
                <w:szCs w:val="21"/>
              </w:rPr>
            </w:pPr>
            <w:r>
              <w:rPr>
                <w:rFonts w:hint="eastAsia" w:ascii="宋体" w:hAnsi="宋体"/>
                <w:b/>
                <w:bCs/>
                <w:color w:val="auto"/>
                <w:szCs w:val="21"/>
              </w:rPr>
              <w:t>分  值</w:t>
            </w:r>
          </w:p>
        </w:tc>
        <w:tc>
          <w:tcPr>
            <w:tcW w:w="6236" w:type="dxa"/>
            <w:vAlign w:val="center"/>
          </w:tcPr>
          <w:p>
            <w:pPr>
              <w:spacing w:line="420" w:lineRule="exact"/>
              <w:jc w:val="center"/>
              <w:rPr>
                <w:rFonts w:ascii="宋体" w:hAnsi="宋体"/>
                <w:b/>
                <w:bCs/>
                <w:color w:val="auto"/>
                <w:szCs w:val="21"/>
              </w:rPr>
            </w:pPr>
            <w:r>
              <w:rPr>
                <w:rFonts w:hint="eastAsia" w:ascii="宋体" w:hAnsi="宋体"/>
                <w:b/>
                <w:bCs/>
                <w:color w:val="auto"/>
                <w:szCs w:val="21"/>
              </w:rPr>
              <w:t>评分</w:t>
            </w:r>
            <w:r>
              <w:rPr>
                <w:rFonts w:ascii="宋体" w:hAnsi="宋体"/>
                <w:b/>
                <w:bCs/>
                <w:color w:val="auto"/>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002" w:type="dxa"/>
            <w:vAlign w:val="center"/>
          </w:tcPr>
          <w:p>
            <w:pPr>
              <w:autoSpaceDE w:val="0"/>
              <w:autoSpaceDN w:val="0"/>
              <w:adjustRightInd w:val="0"/>
              <w:spacing w:before="73"/>
              <w:jc w:val="center"/>
              <w:rPr>
                <w:rFonts w:hint="eastAsia"/>
                <w:color w:val="auto"/>
                <w:kern w:val="0"/>
                <w:szCs w:val="21"/>
                <w:shd w:val="clear" w:color="auto" w:fill="FFFFFF"/>
              </w:rPr>
            </w:pPr>
            <w:r>
              <w:rPr>
                <w:rFonts w:hint="eastAsia"/>
                <w:color w:val="auto"/>
                <w:kern w:val="0"/>
                <w:szCs w:val="21"/>
                <w:shd w:val="clear" w:color="auto" w:fill="FFFFFF"/>
              </w:rPr>
              <w:t>效果图</w:t>
            </w:r>
          </w:p>
        </w:tc>
        <w:tc>
          <w:tcPr>
            <w:tcW w:w="941" w:type="dxa"/>
            <w:vAlign w:val="center"/>
          </w:tcPr>
          <w:p>
            <w:pPr>
              <w:jc w:val="center"/>
              <w:rPr>
                <w:rFonts w:hint="eastAsia"/>
                <w:color w:val="auto"/>
              </w:rPr>
            </w:pPr>
            <w:r>
              <w:rPr>
                <w:rFonts w:hint="eastAsia" w:ascii="宋体" w:hAnsi="宋体"/>
                <w:color w:val="auto"/>
              </w:rPr>
              <w:t>40分</w:t>
            </w:r>
          </w:p>
        </w:tc>
        <w:tc>
          <w:tcPr>
            <w:tcW w:w="6236" w:type="dxa"/>
            <w:vAlign w:val="center"/>
          </w:tcPr>
          <w:p>
            <w:pPr>
              <w:spacing w:line="420" w:lineRule="exact"/>
              <w:ind w:firstLine="420" w:firstLineChars="200"/>
              <w:jc w:val="left"/>
              <w:rPr>
                <w:rFonts w:ascii="宋体" w:hAnsi="宋体"/>
                <w:color w:val="auto"/>
                <w:szCs w:val="21"/>
              </w:rPr>
            </w:pPr>
            <w:r>
              <w:rPr>
                <w:rFonts w:hint="eastAsia" w:ascii="宋体" w:hAnsi="宋体"/>
                <w:color w:val="auto"/>
                <w:szCs w:val="21"/>
              </w:rPr>
              <w:t>理念传达（10分）：保留原有生态，避免地形植物毁坏；梳理人行交通，系统休闲功能通道；中低程度打造，降低较大建设投资。</w:t>
            </w:r>
          </w:p>
          <w:p>
            <w:pPr>
              <w:spacing w:line="420" w:lineRule="exact"/>
              <w:ind w:firstLine="420" w:firstLineChars="200"/>
              <w:jc w:val="left"/>
              <w:rPr>
                <w:rFonts w:ascii="宋体" w:hAnsi="宋体"/>
                <w:color w:val="auto"/>
                <w:szCs w:val="21"/>
              </w:rPr>
            </w:pPr>
            <w:r>
              <w:rPr>
                <w:rFonts w:hint="eastAsia" w:ascii="宋体" w:hAnsi="宋体"/>
                <w:color w:val="auto"/>
                <w:szCs w:val="21"/>
              </w:rPr>
              <w:t>表现方式（10分）：设计效果图与国际化景观表达手法接轨，要求突出重点，细节表达清晰。</w:t>
            </w:r>
          </w:p>
          <w:p>
            <w:pPr>
              <w:spacing w:line="420" w:lineRule="exact"/>
              <w:ind w:firstLine="420" w:firstLineChars="200"/>
              <w:jc w:val="left"/>
              <w:rPr>
                <w:rFonts w:ascii="宋体" w:hAnsi="宋体"/>
                <w:color w:val="auto"/>
                <w:szCs w:val="21"/>
              </w:rPr>
            </w:pPr>
            <w:r>
              <w:rPr>
                <w:rFonts w:hint="eastAsia" w:ascii="宋体" w:hAnsi="宋体"/>
                <w:color w:val="auto"/>
                <w:szCs w:val="21"/>
              </w:rPr>
              <w:t>功能板块（10分）：平面布局及功能分区合理，空间感觉舒适、分析充分、安排合理；景观标志性节点及构筑设置合理，具有良好的经济性、安全性、可行性。</w:t>
            </w:r>
          </w:p>
          <w:p>
            <w:pPr>
              <w:spacing w:line="420" w:lineRule="exact"/>
              <w:ind w:firstLine="420" w:firstLineChars="200"/>
              <w:jc w:val="left"/>
              <w:rPr>
                <w:rFonts w:ascii="宋体" w:hAnsi="宋体"/>
                <w:color w:val="auto"/>
                <w:szCs w:val="21"/>
              </w:rPr>
            </w:pPr>
            <w:r>
              <w:rPr>
                <w:rFonts w:hint="eastAsia" w:ascii="宋体" w:hAnsi="宋体"/>
                <w:color w:val="auto"/>
                <w:szCs w:val="21"/>
              </w:rPr>
              <w:t>细节展示（10分）：节点效果细部处理，清楚表达精品节点的设计效果图及景点意向图片（配文字说明）。</w:t>
            </w:r>
          </w:p>
        </w:tc>
      </w:tr>
    </w:tbl>
    <w:p>
      <w:pPr>
        <w:rPr>
          <w:rFonts w:ascii="宋体" w:hAnsi="宋体"/>
          <w:b/>
          <w:sz w:val="24"/>
        </w:rPr>
      </w:pPr>
    </w:p>
    <w:p>
      <w:pPr>
        <w:rPr>
          <w:rFonts w:ascii="宋体" w:hAnsi="宋体"/>
          <w:szCs w:val="21"/>
        </w:rPr>
      </w:pPr>
      <w:r>
        <w:rPr>
          <w:rFonts w:ascii="宋体" w:hAnsi="宋体"/>
          <w:b/>
          <w:szCs w:val="21"/>
        </w:rPr>
        <w:br w:type="page"/>
      </w:r>
      <w:bookmarkStart w:id="97" w:name="_GoBack"/>
      <w:bookmarkEnd w:id="97"/>
    </w:p>
    <w:p>
      <w:pPr>
        <w:tabs>
          <w:tab w:val="left" w:pos="406"/>
        </w:tabs>
        <w:jc w:val="center"/>
        <w:outlineLvl w:val="0"/>
        <w:rPr>
          <w:rFonts w:ascii="宋体" w:hAnsi="宋体"/>
          <w:b/>
          <w:sz w:val="32"/>
          <w:szCs w:val="32"/>
        </w:rPr>
      </w:pPr>
      <w:bookmarkStart w:id="40" w:name="_Toc252802480"/>
      <w:bookmarkStart w:id="41" w:name="_Toc252434244"/>
      <w:bookmarkStart w:id="42" w:name="_Toc106610352"/>
      <w:r>
        <w:rPr>
          <w:rFonts w:hint="eastAsia" w:ascii="宋体" w:hAnsi="宋体"/>
          <w:b/>
          <w:sz w:val="32"/>
          <w:szCs w:val="32"/>
        </w:rPr>
        <w:t>第三章 合同条款及格式</w:t>
      </w:r>
      <w:bookmarkEnd w:id="40"/>
      <w:bookmarkEnd w:id="41"/>
      <w:bookmarkEnd w:id="42"/>
    </w:p>
    <w:p>
      <w:pPr>
        <w:spacing w:line="660" w:lineRule="exact"/>
        <w:jc w:val="center"/>
        <w:rPr>
          <w:rFonts w:ascii="宋体" w:hAnsi="宋体"/>
          <w:b/>
          <w:bCs/>
          <w:sz w:val="32"/>
        </w:rPr>
        <w:sectPr>
          <w:pgSz w:w="11906" w:h="16838"/>
          <w:pgMar w:top="1440" w:right="1080" w:bottom="1440" w:left="1080" w:header="851" w:footer="992" w:gutter="0"/>
          <w:cols w:space="425" w:num="1"/>
          <w:docGrid w:type="lines" w:linePitch="312" w:charSpace="0"/>
        </w:sectPr>
      </w:pPr>
      <w:r>
        <w:rPr>
          <w:rFonts w:hint="eastAsia" w:ascii="宋体" w:hAnsi="宋体"/>
          <w:b/>
          <w:bCs/>
          <w:sz w:val="32"/>
        </w:rPr>
        <w:t>（略）</w:t>
      </w:r>
    </w:p>
    <w:p>
      <w:pPr>
        <w:tabs>
          <w:tab w:val="left" w:pos="406"/>
        </w:tabs>
        <w:jc w:val="center"/>
        <w:outlineLvl w:val="0"/>
        <w:rPr>
          <w:rFonts w:ascii="宋体" w:hAnsi="宋体"/>
          <w:b/>
          <w:sz w:val="32"/>
          <w:szCs w:val="32"/>
        </w:rPr>
      </w:pPr>
      <w:bookmarkStart w:id="43" w:name="_Toc240178207"/>
      <w:bookmarkStart w:id="44" w:name="_Toc240178327"/>
      <w:bookmarkStart w:id="45" w:name="_Toc252434245"/>
      <w:bookmarkStart w:id="46" w:name="_Toc252802481"/>
      <w:bookmarkStart w:id="47" w:name="_Toc245721896"/>
      <w:bookmarkStart w:id="48" w:name="_Toc240181522"/>
      <w:bookmarkStart w:id="49" w:name="_Toc240181194"/>
      <w:bookmarkStart w:id="50" w:name="_Toc240180815"/>
      <w:bookmarkStart w:id="51" w:name="_Toc240178889"/>
      <w:bookmarkStart w:id="52" w:name="_Toc240178830"/>
      <w:bookmarkStart w:id="53" w:name="_Toc60537388"/>
      <w:bookmarkStart w:id="54" w:name="_Toc106610353"/>
      <w:r>
        <w:rPr>
          <w:rFonts w:hint="eastAsia" w:ascii="宋体" w:hAnsi="宋体"/>
          <w:b/>
          <w:sz w:val="32"/>
          <w:szCs w:val="32"/>
        </w:rPr>
        <w:t>第四章 技术规范和要求</w:t>
      </w:r>
      <w:bookmarkEnd w:id="43"/>
      <w:bookmarkEnd w:id="44"/>
      <w:bookmarkEnd w:id="45"/>
      <w:bookmarkEnd w:id="46"/>
      <w:bookmarkEnd w:id="47"/>
      <w:bookmarkEnd w:id="48"/>
      <w:bookmarkEnd w:id="49"/>
      <w:bookmarkEnd w:id="50"/>
      <w:bookmarkEnd w:id="51"/>
      <w:bookmarkEnd w:id="52"/>
      <w:bookmarkEnd w:id="53"/>
      <w:bookmarkEnd w:id="54"/>
    </w:p>
    <w:p>
      <w:pPr>
        <w:spacing w:line="420" w:lineRule="exact"/>
        <w:rPr>
          <w:rFonts w:ascii="宋体" w:hAnsi="宋体"/>
          <w:sz w:val="24"/>
        </w:rPr>
      </w:pPr>
    </w:p>
    <w:p>
      <w:pPr>
        <w:numPr>
          <w:ilvl w:val="0"/>
          <w:numId w:val="4"/>
        </w:numPr>
        <w:autoSpaceDE w:val="0"/>
        <w:autoSpaceDN w:val="0"/>
        <w:adjustRightInd w:val="0"/>
        <w:spacing w:beforeLines="50" w:afterLines="50" w:line="360" w:lineRule="auto"/>
        <w:ind w:right="-23" w:firstLine="420"/>
        <w:rPr>
          <w:rFonts w:hint="eastAsia"/>
          <w:color w:val="000000"/>
          <w:kern w:val="0"/>
          <w:szCs w:val="21"/>
          <w:lang w:val="zh-CN"/>
        </w:rPr>
      </w:pPr>
      <w:r>
        <w:rPr>
          <w:rFonts w:hint="eastAsia"/>
          <w:color w:val="000000"/>
          <w:kern w:val="0"/>
          <w:szCs w:val="21"/>
          <w:lang w:val="zh-CN"/>
        </w:rPr>
        <w:t>本工程的设计过程和成果均必须符合中华人民共和国国家标准和建设部颁布《建设工程设计文件编制深度规定》及有关设计方面的现行标准、规范、规程、定额、办法、示例，以及重庆市下发的有关设计方面的文件和规定。</w:t>
      </w:r>
    </w:p>
    <w:p>
      <w:pPr>
        <w:numPr>
          <w:ilvl w:val="0"/>
          <w:numId w:val="4"/>
        </w:numPr>
        <w:autoSpaceDE w:val="0"/>
        <w:autoSpaceDN w:val="0"/>
        <w:adjustRightInd w:val="0"/>
        <w:spacing w:beforeLines="50" w:afterLines="50" w:line="360" w:lineRule="auto"/>
        <w:ind w:right="-23" w:firstLine="420"/>
        <w:rPr>
          <w:rFonts w:hint="eastAsia"/>
          <w:color w:val="000000"/>
          <w:kern w:val="0"/>
          <w:szCs w:val="21"/>
          <w:lang w:val="zh-CN"/>
        </w:rPr>
      </w:pPr>
      <w:r>
        <w:rPr>
          <w:rFonts w:hint="eastAsia"/>
          <w:color w:val="000000"/>
          <w:kern w:val="0"/>
          <w:szCs w:val="21"/>
          <w:lang w:val="zh-CN"/>
        </w:rPr>
        <w:t>在设计过程中，如果国家或有关部门颁布了新的技术标准、规范或法规，设计人应采用新的标准、规范或法规进行设计。</w:t>
      </w:r>
    </w:p>
    <w:p>
      <w:pPr>
        <w:spacing w:line="660" w:lineRule="exact"/>
        <w:jc w:val="center"/>
        <w:rPr>
          <w:rFonts w:ascii="宋体" w:hAnsi="宋体"/>
          <w:b/>
          <w:bCs/>
          <w:color w:val="FF0000"/>
          <w:sz w:val="32"/>
        </w:rPr>
        <w:sectPr>
          <w:pgSz w:w="11906" w:h="16838"/>
          <w:pgMar w:top="1440" w:right="1800" w:bottom="1440" w:left="1800" w:header="851" w:footer="992" w:gutter="0"/>
          <w:cols w:space="425" w:num="1"/>
          <w:docGrid w:type="lines" w:linePitch="312" w:charSpace="0"/>
        </w:sectPr>
      </w:pPr>
    </w:p>
    <w:p>
      <w:pPr>
        <w:tabs>
          <w:tab w:val="left" w:pos="406"/>
        </w:tabs>
        <w:jc w:val="center"/>
        <w:outlineLvl w:val="0"/>
        <w:rPr>
          <w:rFonts w:ascii="宋体" w:hAnsi="宋体"/>
          <w:b/>
          <w:sz w:val="32"/>
          <w:szCs w:val="32"/>
        </w:rPr>
      </w:pPr>
      <w:bookmarkStart w:id="55" w:name="_Toc245721897"/>
      <w:bookmarkStart w:id="56" w:name="_Toc252434246"/>
      <w:bookmarkStart w:id="57" w:name="_Toc252802482"/>
      <w:bookmarkStart w:id="58" w:name="_Toc106610354"/>
      <w:r>
        <w:rPr>
          <w:rFonts w:hint="eastAsia" w:ascii="宋体" w:hAnsi="宋体"/>
          <w:b/>
          <w:sz w:val="32"/>
          <w:szCs w:val="32"/>
        </w:rPr>
        <w:t>第五章 比选申请文件格式</w:t>
      </w:r>
      <w:bookmarkEnd w:id="55"/>
      <w:bookmarkEnd w:id="56"/>
      <w:bookmarkEnd w:id="57"/>
      <w:bookmarkEnd w:id="58"/>
    </w:p>
    <w:p>
      <w:pPr>
        <w:spacing w:line="420" w:lineRule="exact"/>
        <w:rPr>
          <w:rFonts w:ascii="宋体" w:hAnsi="宋体"/>
          <w:b/>
          <w:sz w:val="28"/>
          <w:szCs w:val="28"/>
        </w:rPr>
      </w:pPr>
      <w:bookmarkStart w:id="59" w:name="_Toc240181524"/>
      <w:bookmarkStart w:id="60" w:name="_Toc240178891"/>
      <w:bookmarkStart w:id="61" w:name="_Toc240180817"/>
      <w:bookmarkStart w:id="62" w:name="_Toc240181196"/>
      <w:bookmarkStart w:id="63" w:name="_Toc240178832"/>
      <w:bookmarkStart w:id="64" w:name="_Toc240178329"/>
      <w:bookmarkStart w:id="65" w:name="_Toc240178209"/>
      <w:bookmarkStart w:id="66" w:name="_Toc60537390"/>
    </w:p>
    <w:p>
      <w:pPr>
        <w:spacing w:line="420" w:lineRule="exact"/>
        <w:rPr>
          <w:rFonts w:ascii="宋体" w:hAnsi="宋体"/>
          <w:b/>
          <w:sz w:val="28"/>
          <w:szCs w:val="28"/>
        </w:rPr>
      </w:pPr>
      <w:r>
        <w:rPr>
          <w:rFonts w:hint="eastAsia" w:ascii="宋体" w:hAnsi="宋体"/>
          <w:b/>
          <w:sz w:val="28"/>
          <w:szCs w:val="28"/>
        </w:rPr>
        <w:t>一、商务部分</w:t>
      </w:r>
      <w:bookmarkEnd w:id="59"/>
      <w:bookmarkEnd w:id="60"/>
      <w:bookmarkEnd w:id="61"/>
      <w:bookmarkEnd w:id="62"/>
      <w:bookmarkEnd w:id="63"/>
      <w:bookmarkEnd w:id="64"/>
      <w:bookmarkEnd w:id="65"/>
      <w:bookmarkEnd w:id="66"/>
    </w:p>
    <w:p>
      <w:pPr>
        <w:spacing w:line="420" w:lineRule="exact"/>
        <w:rPr>
          <w:rFonts w:ascii="宋体" w:hAnsi="宋体"/>
          <w:b/>
          <w:sz w:val="28"/>
          <w:szCs w:val="28"/>
        </w:rPr>
      </w:pPr>
    </w:p>
    <w:p>
      <w:pPr>
        <w:spacing w:line="420" w:lineRule="exact"/>
        <w:rPr>
          <w:rFonts w:ascii="宋体" w:hAnsi="宋体"/>
          <w:b/>
          <w:sz w:val="28"/>
          <w:szCs w:val="28"/>
        </w:rPr>
      </w:pPr>
    </w:p>
    <w:p>
      <w:pPr>
        <w:spacing w:line="420" w:lineRule="exact"/>
        <w:rPr>
          <w:rFonts w:ascii="宋体" w:hAnsi="宋体"/>
          <w:sz w:val="24"/>
        </w:rPr>
        <w:sectPr>
          <w:footnotePr>
            <w:numRestart w:val="eachPage"/>
          </w:footnotePr>
          <w:pgSz w:w="11907" w:h="16840"/>
          <w:pgMar w:top="1418" w:right="1077" w:bottom="1134" w:left="1304" w:header="680" w:footer="907" w:gutter="0"/>
          <w:cols w:space="720" w:num="1"/>
          <w:docGrid w:linePitch="271" w:charSpace="0"/>
        </w:sectPr>
      </w:pPr>
      <w:r>
        <w:rPr>
          <w:rFonts w:hint="eastAsia" w:ascii="宋体" w:hAnsi="宋体"/>
          <w:sz w:val="24"/>
        </w:rPr>
        <w:t>商务部分封面目录自拟</w:t>
      </w:r>
    </w:p>
    <w:p>
      <w:pPr>
        <w:autoSpaceDE w:val="0"/>
        <w:autoSpaceDN w:val="0"/>
        <w:adjustRightInd w:val="0"/>
        <w:snapToGrid w:val="0"/>
        <w:spacing w:line="360" w:lineRule="auto"/>
        <w:jc w:val="center"/>
        <w:rPr>
          <w:rFonts w:hint="eastAsia"/>
          <w:b/>
          <w:color w:val="000000"/>
          <w:kern w:val="0"/>
          <w:sz w:val="28"/>
          <w:szCs w:val="28"/>
        </w:rPr>
      </w:pPr>
      <w:r>
        <w:rPr>
          <w:rFonts w:hint="eastAsia"/>
          <w:b/>
          <w:color w:val="000000"/>
          <w:kern w:val="0"/>
          <w:sz w:val="28"/>
          <w:szCs w:val="28"/>
        </w:rPr>
        <w:t>（一）比选申请函</w:t>
      </w:r>
    </w:p>
    <w:p>
      <w:pPr>
        <w:spacing w:line="420" w:lineRule="exact"/>
        <w:ind w:firstLine="562" w:firstLineChars="200"/>
        <w:rPr>
          <w:rFonts w:ascii="宋体" w:hAnsi="宋体"/>
          <w:b/>
          <w:sz w:val="28"/>
          <w:szCs w:val="28"/>
        </w:rPr>
      </w:pPr>
    </w:p>
    <w:p>
      <w:pPr>
        <w:spacing w:line="420" w:lineRule="exact"/>
        <w:rPr>
          <w:rFonts w:ascii="宋体" w:hAnsi="宋体"/>
          <w:sz w:val="24"/>
        </w:rPr>
      </w:pPr>
      <w:r>
        <w:rPr>
          <w:rFonts w:hint="eastAsia" w:ascii="宋体" w:hAnsi="宋体"/>
          <w:sz w:val="24"/>
        </w:rPr>
        <w:t>致：</w:t>
      </w:r>
      <w:r>
        <w:rPr>
          <w:rFonts w:hint="eastAsia" w:ascii="宋体" w:hAnsi="宋体"/>
          <w:sz w:val="24"/>
          <w:u w:val="single"/>
        </w:rPr>
        <w:t xml:space="preserve">   （比选人名称）   </w:t>
      </w:r>
    </w:p>
    <w:p>
      <w:pPr>
        <w:spacing w:line="420" w:lineRule="exact"/>
        <w:ind w:firstLine="480" w:firstLineChars="200"/>
        <w:rPr>
          <w:rFonts w:ascii="宋体" w:hAnsi="宋体"/>
          <w:sz w:val="24"/>
        </w:rPr>
      </w:pPr>
      <w:r>
        <w:rPr>
          <w:rFonts w:hint="eastAsia" w:ascii="宋体" w:hAnsi="宋体"/>
          <w:sz w:val="24"/>
        </w:rPr>
        <w:t>根据贵方（项目名称）的比选文件，我方针对该项目的</w:t>
      </w:r>
      <w:r>
        <w:rPr>
          <w:rFonts w:hint="eastAsia" w:ascii="宋体" w:hAnsi="宋体" w:cs="黑体"/>
          <w:bCs/>
          <w:sz w:val="24"/>
        </w:rPr>
        <w:t>比</w:t>
      </w:r>
      <w:r>
        <w:rPr>
          <w:rFonts w:ascii="宋体" w:hAnsi="宋体" w:cs="黑体"/>
          <w:bCs/>
          <w:sz w:val="24"/>
        </w:rPr>
        <w:t>选申请报价</w:t>
      </w:r>
      <w:r>
        <w:rPr>
          <w:rFonts w:hint="eastAsia" w:ascii="宋体" w:hAnsi="宋体" w:cs="黑体"/>
          <w:bCs/>
          <w:sz w:val="24"/>
        </w:rPr>
        <w:t>为人民币元（大写：）</w:t>
      </w:r>
      <w:r>
        <w:rPr>
          <w:rFonts w:hint="eastAsia" w:ascii="宋体" w:hAnsi="宋体"/>
          <w:sz w:val="24"/>
        </w:rPr>
        <w:t>。项目负责人由担任，设计周期（满足/不满足）比选文件要求。</w:t>
      </w:r>
    </w:p>
    <w:p>
      <w:pPr>
        <w:spacing w:line="420" w:lineRule="exact"/>
        <w:ind w:firstLine="480" w:firstLineChars="200"/>
        <w:rPr>
          <w:rFonts w:ascii="宋体" w:hAnsi="宋体"/>
          <w:sz w:val="24"/>
        </w:rPr>
      </w:pPr>
      <w:r>
        <w:rPr>
          <w:rFonts w:hint="eastAsia" w:ascii="宋体" w:hAnsi="宋体"/>
          <w:sz w:val="24"/>
        </w:rPr>
        <w:t>我方正式授权的下述签字人（职务）代表比选申请人（比选申请人名称），提交比选文件要求的全套比选申请文件，包括：</w:t>
      </w:r>
    </w:p>
    <w:p>
      <w:pPr>
        <w:spacing w:line="420" w:lineRule="exact"/>
        <w:ind w:firstLine="480" w:firstLineChars="200"/>
        <w:rPr>
          <w:rFonts w:ascii="宋体" w:hAnsi="宋体"/>
          <w:sz w:val="24"/>
        </w:rPr>
      </w:pPr>
      <w:r>
        <w:rPr>
          <w:rFonts w:hint="eastAsia" w:ascii="宋体" w:hAnsi="宋体"/>
          <w:sz w:val="24"/>
        </w:rPr>
        <w:t>1.商务部分及技术部分比选申请文件；</w:t>
      </w:r>
    </w:p>
    <w:p>
      <w:pPr>
        <w:spacing w:line="420" w:lineRule="exact"/>
        <w:ind w:firstLine="480" w:firstLineChars="200"/>
        <w:rPr>
          <w:rFonts w:ascii="宋体" w:hAnsi="宋体"/>
          <w:sz w:val="24"/>
        </w:rPr>
      </w:pPr>
      <w:r>
        <w:rPr>
          <w:rFonts w:hint="eastAsia" w:ascii="宋体" w:hAnsi="宋体"/>
          <w:sz w:val="24"/>
        </w:rPr>
        <w:t>2.人民币金额的比选申请保证金；</w:t>
      </w:r>
    </w:p>
    <w:p>
      <w:pPr>
        <w:spacing w:line="420" w:lineRule="exact"/>
        <w:ind w:firstLine="480" w:firstLineChars="200"/>
        <w:rPr>
          <w:rFonts w:ascii="宋体" w:hAnsi="宋体"/>
          <w:sz w:val="24"/>
        </w:rPr>
      </w:pPr>
      <w:r>
        <w:rPr>
          <w:rFonts w:hint="eastAsia" w:ascii="宋体" w:hAnsi="宋体"/>
          <w:sz w:val="24"/>
        </w:rPr>
        <w:t>3.其他资料。</w:t>
      </w:r>
    </w:p>
    <w:p>
      <w:pPr>
        <w:spacing w:line="420" w:lineRule="exact"/>
        <w:ind w:firstLine="480" w:firstLineChars="200"/>
        <w:rPr>
          <w:rFonts w:ascii="宋体" w:hAnsi="宋体"/>
          <w:kern w:val="20"/>
          <w:sz w:val="24"/>
        </w:rPr>
      </w:pPr>
      <w:r>
        <w:rPr>
          <w:rFonts w:hint="eastAsia" w:ascii="宋体" w:hAnsi="宋体"/>
          <w:kern w:val="20"/>
          <w:sz w:val="24"/>
        </w:rPr>
        <w:t>据此函，签字人兹宣布同意如下：</w:t>
      </w:r>
    </w:p>
    <w:p>
      <w:pPr>
        <w:spacing w:line="420" w:lineRule="exact"/>
        <w:ind w:firstLine="480" w:firstLineChars="200"/>
        <w:rPr>
          <w:rFonts w:ascii="宋体" w:hAnsi="宋体"/>
          <w:kern w:val="20"/>
          <w:sz w:val="24"/>
        </w:rPr>
      </w:pPr>
      <w:r>
        <w:rPr>
          <w:rFonts w:hint="eastAsia" w:ascii="宋体" w:hAnsi="宋体"/>
          <w:kern w:val="20"/>
          <w:sz w:val="24"/>
        </w:rPr>
        <w:t>1.我方已详细审核并确认全部比选文件，包括修改文件（如果有）及有关附件。</w:t>
      </w:r>
    </w:p>
    <w:p>
      <w:pPr>
        <w:spacing w:line="420" w:lineRule="exact"/>
        <w:ind w:firstLine="480" w:firstLineChars="200"/>
        <w:rPr>
          <w:rFonts w:ascii="宋体" w:hAnsi="宋体"/>
          <w:kern w:val="20"/>
          <w:sz w:val="24"/>
        </w:rPr>
      </w:pPr>
      <w:r>
        <w:rPr>
          <w:rFonts w:hint="eastAsia" w:ascii="宋体" w:hAnsi="宋体"/>
          <w:kern w:val="20"/>
          <w:sz w:val="24"/>
        </w:rPr>
        <w:t>2.一旦我方中选，我方将组建项目班子，由比选申请文件所承诺的项目负责人牵头完成本项目的全部工作，保证在未征得比选人同意的前提下不变更项目负责人，保证按比选申请函附表中承诺的设计服务期内完成本项目的全部工作。</w:t>
      </w:r>
    </w:p>
    <w:p>
      <w:pPr>
        <w:spacing w:line="420" w:lineRule="exact"/>
        <w:ind w:firstLine="480" w:firstLineChars="200"/>
        <w:rPr>
          <w:rFonts w:ascii="宋体" w:hAnsi="宋体"/>
          <w:kern w:val="20"/>
          <w:sz w:val="24"/>
        </w:rPr>
      </w:pPr>
      <w:r>
        <w:rPr>
          <w:rFonts w:hint="eastAsia" w:ascii="宋体" w:hAnsi="宋体"/>
          <w:kern w:val="20"/>
          <w:sz w:val="24"/>
        </w:rPr>
        <w:t>3.我方同意所提交的比选申请文件在比选文件的比选申请须知中第20条规定的比选申请有效期内有效，在此期间内如果中选，我方将受此约束。</w:t>
      </w:r>
    </w:p>
    <w:p>
      <w:pPr>
        <w:spacing w:line="420" w:lineRule="exact"/>
        <w:ind w:firstLine="480" w:firstLineChars="200"/>
        <w:rPr>
          <w:rFonts w:ascii="宋体" w:hAnsi="宋体"/>
          <w:kern w:val="20"/>
          <w:sz w:val="24"/>
        </w:rPr>
      </w:pPr>
      <w:r>
        <w:rPr>
          <w:rFonts w:hint="eastAsia" w:ascii="宋体" w:hAnsi="宋体"/>
          <w:kern w:val="20"/>
          <w:sz w:val="24"/>
        </w:rPr>
        <w:t>4.除非另外达成协议并生效，你方的中选通知书和本比选申请文件将成为约束双方的合同文件的组成部分。</w:t>
      </w:r>
    </w:p>
    <w:p>
      <w:pPr>
        <w:spacing w:line="420" w:lineRule="exact"/>
        <w:ind w:firstLine="480" w:firstLineChars="200"/>
        <w:rPr>
          <w:rFonts w:ascii="宋体" w:hAnsi="宋体"/>
          <w:sz w:val="24"/>
        </w:rPr>
      </w:pPr>
      <w:r>
        <w:rPr>
          <w:rFonts w:hint="eastAsia" w:ascii="宋体" w:hAnsi="宋体"/>
          <w:kern w:val="20"/>
          <w:sz w:val="24"/>
        </w:rPr>
        <w:t>5.</w:t>
      </w:r>
      <w:r>
        <w:rPr>
          <w:rFonts w:hint="eastAsia" w:ascii="宋体" w:hAnsi="宋体"/>
          <w:sz w:val="24"/>
        </w:rPr>
        <w:t xml:space="preserve">我方同意按比选文件规定，向比选人交纳足额比选申请保证金。 </w:t>
      </w:r>
    </w:p>
    <w:p>
      <w:pPr>
        <w:tabs>
          <w:tab w:val="left" w:pos="0"/>
          <w:tab w:val="left" w:pos="6300"/>
        </w:tabs>
        <w:snapToGrid w:val="0"/>
        <w:spacing w:line="420" w:lineRule="exact"/>
        <w:ind w:firstLine="480" w:firstLineChars="200"/>
        <w:textAlignment w:val="baseline"/>
        <w:rPr>
          <w:rFonts w:ascii="宋体" w:hAnsi="宋体"/>
          <w:sz w:val="24"/>
        </w:rPr>
      </w:pPr>
    </w:p>
    <w:p>
      <w:pPr>
        <w:tabs>
          <w:tab w:val="left" w:pos="1680"/>
        </w:tabs>
        <w:spacing w:line="420" w:lineRule="exact"/>
        <w:ind w:firstLine="480" w:firstLineChars="200"/>
        <w:rPr>
          <w:rFonts w:ascii="宋体" w:hAnsi="宋体"/>
          <w:sz w:val="24"/>
          <w:u w:val="single"/>
        </w:rPr>
      </w:pPr>
      <w:bookmarkStart w:id="67" w:name="_Toc240181526"/>
      <w:bookmarkStart w:id="68" w:name="_Toc240178893"/>
      <w:bookmarkStart w:id="69" w:name="_Toc240180819"/>
      <w:bookmarkStart w:id="70" w:name="_Toc240181198"/>
      <w:bookmarkStart w:id="71" w:name="_Toc240178834"/>
      <w:bookmarkStart w:id="72" w:name="_Toc240178331"/>
      <w:bookmarkStart w:id="73" w:name="_Toc240178211"/>
      <w:bookmarkStart w:id="74" w:name="_Toc60537392"/>
      <w:r>
        <w:rPr>
          <w:rFonts w:hint="eastAsia" w:ascii="宋体" w:hAnsi="宋体"/>
          <w:sz w:val="24"/>
        </w:rPr>
        <w:t xml:space="preserve">比选申请人（盖章)： </w:t>
      </w:r>
      <w:r>
        <w:rPr>
          <w:rFonts w:hint="eastAsia" w:ascii="宋体" w:hAnsi="宋体"/>
          <w:sz w:val="24"/>
          <w:u w:val="single"/>
        </w:rPr>
        <w:t xml:space="preserve">           （单位全称）                </w:t>
      </w:r>
    </w:p>
    <w:p>
      <w:pPr>
        <w:tabs>
          <w:tab w:val="left" w:pos="1680"/>
        </w:tabs>
        <w:spacing w:line="420" w:lineRule="exact"/>
        <w:ind w:firstLine="480" w:firstLineChars="200"/>
        <w:rPr>
          <w:rFonts w:ascii="宋体" w:hAnsi="宋体"/>
          <w:sz w:val="24"/>
        </w:rPr>
      </w:pPr>
      <w:r>
        <w:rPr>
          <w:rFonts w:hint="eastAsia" w:ascii="宋体" w:hAnsi="宋体"/>
          <w:sz w:val="24"/>
        </w:rPr>
        <w:t>法定代表人或授权代理人(签字)：</w:t>
      </w:r>
    </w:p>
    <w:p>
      <w:pPr>
        <w:spacing w:line="420" w:lineRule="exact"/>
        <w:ind w:firstLine="480" w:firstLineChars="200"/>
        <w:rPr>
          <w:rFonts w:ascii="宋体" w:hAnsi="宋体"/>
          <w:sz w:val="24"/>
        </w:rPr>
      </w:pPr>
      <w:r>
        <w:rPr>
          <w:rFonts w:hint="eastAsia" w:ascii="宋体" w:hAnsi="宋体"/>
          <w:sz w:val="24"/>
        </w:rPr>
        <w:t>地址：    邮编 ：</w:t>
      </w:r>
    </w:p>
    <w:p>
      <w:pPr>
        <w:spacing w:line="420" w:lineRule="exact"/>
        <w:ind w:firstLine="480" w:firstLineChars="200"/>
        <w:rPr>
          <w:rFonts w:ascii="宋体" w:hAnsi="宋体"/>
          <w:sz w:val="24"/>
        </w:rPr>
      </w:pPr>
      <w:r>
        <w:rPr>
          <w:rFonts w:hint="eastAsia" w:ascii="宋体" w:hAnsi="宋体"/>
          <w:sz w:val="24"/>
        </w:rPr>
        <w:t>电话：    传真：</w:t>
      </w:r>
    </w:p>
    <w:p>
      <w:pPr>
        <w:spacing w:line="420" w:lineRule="exact"/>
        <w:ind w:firstLine="480" w:firstLineChars="200"/>
        <w:rPr>
          <w:rFonts w:ascii="宋体" w:hAnsi="宋体"/>
          <w:sz w:val="24"/>
        </w:rPr>
      </w:pPr>
      <w:r>
        <w:rPr>
          <w:rFonts w:hint="eastAsia" w:ascii="宋体" w:hAnsi="宋体"/>
          <w:sz w:val="24"/>
        </w:rPr>
        <w:t>日期： 年 月日</w:t>
      </w:r>
    </w:p>
    <w:p>
      <w:pPr>
        <w:spacing w:line="420" w:lineRule="exact"/>
        <w:jc w:val="center"/>
        <w:rPr>
          <w:rFonts w:ascii="宋体" w:hAnsi="宋体"/>
          <w:b/>
          <w:sz w:val="28"/>
          <w:szCs w:val="28"/>
        </w:rPr>
      </w:pPr>
    </w:p>
    <w:bookmarkEnd w:id="67"/>
    <w:bookmarkEnd w:id="68"/>
    <w:bookmarkEnd w:id="69"/>
    <w:bookmarkEnd w:id="70"/>
    <w:bookmarkEnd w:id="71"/>
    <w:bookmarkEnd w:id="72"/>
    <w:bookmarkEnd w:id="73"/>
    <w:bookmarkEnd w:id="74"/>
    <w:p>
      <w:pPr>
        <w:jc w:val="center"/>
        <w:rPr>
          <w:rFonts w:ascii="宋体" w:hAnsi="宋体"/>
          <w:b/>
          <w:sz w:val="28"/>
          <w:szCs w:val="28"/>
        </w:rPr>
      </w:pPr>
      <w:bookmarkStart w:id="75" w:name="_Toc17216939"/>
      <w:bookmarkStart w:id="76" w:name="_Toc60537393"/>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sectPr>
          <w:footnotePr>
            <w:numRestart w:val="eachPage"/>
          </w:footnotePr>
          <w:pgSz w:w="11907" w:h="16840"/>
          <w:pgMar w:top="1418" w:right="1077" w:bottom="1134" w:left="1304" w:header="680" w:footer="907" w:gutter="0"/>
          <w:cols w:space="720" w:num="1"/>
          <w:docGrid w:linePitch="271" w:charSpace="0"/>
        </w:sectPr>
      </w:pPr>
    </w:p>
    <w:p>
      <w:pPr>
        <w:autoSpaceDE w:val="0"/>
        <w:autoSpaceDN w:val="0"/>
        <w:adjustRightInd w:val="0"/>
        <w:snapToGrid w:val="0"/>
        <w:spacing w:line="360" w:lineRule="auto"/>
        <w:jc w:val="center"/>
        <w:rPr>
          <w:rFonts w:hint="eastAsia"/>
          <w:b/>
          <w:color w:val="000000"/>
          <w:kern w:val="0"/>
          <w:sz w:val="28"/>
          <w:szCs w:val="28"/>
        </w:rPr>
      </w:pPr>
      <w:r>
        <w:rPr>
          <w:rFonts w:hint="eastAsia"/>
          <w:b/>
          <w:color w:val="000000"/>
          <w:kern w:val="0"/>
          <w:sz w:val="28"/>
          <w:szCs w:val="28"/>
        </w:rPr>
        <w:t>（二）比选申请函附表</w:t>
      </w:r>
    </w:p>
    <w:p>
      <w:pPr>
        <w:autoSpaceDE w:val="0"/>
        <w:autoSpaceDN w:val="0"/>
        <w:adjustRightInd w:val="0"/>
        <w:snapToGrid w:val="0"/>
        <w:spacing w:line="360" w:lineRule="auto"/>
        <w:jc w:val="center"/>
        <w:rPr>
          <w:rFonts w:hint="eastAsia"/>
          <w:b/>
          <w:color w:val="000000"/>
          <w:kern w:val="0"/>
          <w:sz w:val="28"/>
          <w:szCs w:val="28"/>
        </w:rPr>
      </w:pPr>
      <w:r>
        <w:rPr>
          <w:b/>
          <w:color w:val="000000"/>
          <w:kern w:val="0"/>
          <w:sz w:val="28"/>
          <w:szCs w:val="28"/>
        </w:rPr>
        <w:t>拟投入本项目资格审查</w:t>
      </w:r>
      <w:r>
        <w:rPr>
          <w:rFonts w:hint="eastAsia"/>
          <w:b/>
          <w:color w:val="000000"/>
          <w:kern w:val="0"/>
          <w:sz w:val="28"/>
          <w:szCs w:val="28"/>
        </w:rPr>
        <w:t>设计</w:t>
      </w:r>
      <w:r>
        <w:rPr>
          <w:b/>
          <w:color w:val="000000"/>
          <w:kern w:val="0"/>
          <w:sz w:val="28"/>
          <w:szCs w:val="28"/>
        </w:rPr>
        <w:t>人员汇总表</w:t>
      </w:r>
    </w:p>
    <w:tbl>
      <w:tblPr>
        <w:tblStyle w:val="11"/>
        <w:tblW w:w="5000" w:type="pct"/>
        <w:tblInd w:w="0" w:type="dxa"/>
        <w:tblLayout w:type="autofit"/>
        <w:tblCellMar>
          <w:top w:w="0" w:type="dxa"/>
          <w:left w:w="0" w:type="dxa"/>
          <w:bottom w:w="0" w:type="dxa"/>
          <w:right w:w="0" w:type="dxa"/>
        </w:tblCellMar>
      </w:tblPr>
      <w:tblGrid>
        <w:gridCol w:w="1993"/>
        <w:gridCol w:w="1444"/>
        <w:gridCol w:w="1454"/>
        <w:gridCol w:w="2093"/>
        <w:gridCol w:w="2552"/>
      </w:tblGrid>
      <w:tr>
        <w:tblPrEx>
          <w:tblCellMar>
            <w:top w:w="0" w:type="dxa"/>
            <w:left w:w="0" w:type="dxa"/>
            <w:bottom w:w="0" w:type="dxa"/>
            <w:right w:w="0" w:type="dxa"/>
          </w:tblCellMar>
        </w:tblPrEx>
        <w:trPr>
          <w:cantSplit/>
          <w:trHeight w:val="450" w:hRule="exact"/>
        </w:trPr>
        <w:tc>
          <w:tcPr>
            <w:tcW w:w="1045" w:type="pct"/>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r>
              <w:rPr>
                <w:color w:val="000000"/>
                <w:kern w:val="0"/>
                <w:szCs w:val="21"/>
              </w:rPr>
              <w:t>姓名</w:t>
            </w:r>
          </w:p>
        </w:tc>
        <w:tc>
          <w:tcPr>
            <w:tcW w:w="757" w:type="pct"/>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r>
              <w:rPr>
                <w:color w:val="000000"/>
                <w:kern w:val="0"/>
                <w:szCs w:val="21"/>
              </w:rPr>
              <w:t>专业</w:t>
            </w:r>
          </w:p>
        </w:tc>
        <w:tc>
          <w:tcPr>
            <w:tcW w:w="762" w:type="pct"/>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r>
              <w:rPr>
                <w:color w:val="000000"/>
                <w:kern w:val="0"/>
                <w:szCs w:val="21"/>
              </w:rPr>
              <w:t>职称</w:t>
            </w:r>
          </w:p>
        </w:tc>
        <w:tc>
          <w:tcPr>
            <w:tcW w:w="1097" w:type="pct"/>
            <w:vMerge w:val="restart"/>
            <w:tcBorders>
              <w:top w:val="single" w:color="000000" w:sz="4" w:space="0"/>
              <w:left w:val="single" w:color="000000" w:sz="4" w:space="0"/>
              <w:right w:val="single" w:color="auto" w:sz="4" w:space="0"/>
            </w:tcBorders>
            <w:vAlign w:val="center"/>
          </w:tcPr>
          <w:p>
            <w:pPr>
              <w:autoSpaceDE w:val="0"/>
              <w:autoSpaceDN w:val="0"/>
              <w:adjustRightInd w:val="0"/>
              <w:snapToGrid w:val="0"/>
              <w:spacing w:line="360" w:lineRule="auto"/>
              <w:jc w:val="center"/>
              <w:rPr>
                <w:rFonts w:hint="eastAsia"/>
                <w:color w:val="000000"/>
                <w:kern w:val="0"/>
                <w:szCs w:val="21"/>
              </w:rPr>
            </w:pPr>
            <w:r>
              <w:rPr>
                <w:color w:val="000000"/>
                <w:kern w:val="0"/>
                <w:szCs w:val="21"/>
              </w:rPr>
              <w:t>拟任职</w:t>
            </w:r>
          </w:p>
        </w:tc>
        <w:tc>
          <w:tcPr>
            <w:tcW w:w="1338" w:type="pct"/>
            <w:vMerge w:val="restart"/>
            <w:tcBorders>
              <w:top w:val="single" w:color="000000" w:sz="4" w:space="0"/>
              <w:left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r>
              <w:rPr>
                <w:color w:val="000000"/>
                <w:szCs w:val="21"/>
              </w:rPr>
              <w:t>备注</w:t>
            </w:r>
          </w:p>
        </w:tc>
      </w:tr>
      <w:tr>
        <w:tblPrEx>
          <w:tblCellMar>
            <w:top w:w="0" w:type="dxa"/>
            <w:left w:w="0" w:type="dxa"/>
            <w:bottom w:w="0" w:type="dxa"/>
            <w:right w:w="0" w:type="dxa"/>
          </w:tblCellMar>
        </w:tblPrEx>
        <w:trPr>
          <w:cantSplit/>
          <w:trHeight w:val="362" w:hRule="exact"/>
        </w:trPr>
        <w:tc>
          <w:tcPr>
            <w:tcW w:w="1045"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57"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62" w:type="pct"/>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097" w:type="pct"/>
            <w:vMerge w:val="continue"/>
            <w:tcBorders>
              <w:left w:val="single" w:color="000000" w:sz="4" w:space="0"/>
              <w:bottom w:val="single" w:color="000000" w:sz="4" w:space="0"/>
              <w:right w:val="single" w:color="auto"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338" w:type="pct"/>
            <w:vMerge w:val="continue"/>
            <w:tcBorders>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r>
      <w:tr>
        <w:tblPrEx>
          <w:tblCellMar>
            <w:top w:w="0" w:type="dxa"/>
            <w:left w:w="0" w:type="dxa"/>
            <w:bottom w:w="0" w:type="dxa"/>
            <w:right w:w="0" w:type="dxa"/>
          </w:tblCellMar>
        </w:tblPrEx>
        <w:trPr>
          <w:trHeight w:val="737" w:hRule="exact"/>
        </w:trPr>
        <w:tc>
          <w:tcPr>
            <w:tcW w:w="104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5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62"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09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338"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r>
      <w:tr>
        <w:tblPrEx>
          <w:tblCellMar>
            <w:top w:w="0" w:type="dxa"/>
            <w:left w:w="0" w:type="dxa"/>
            <w:bottom w:w="0" w:type="dxa"/>
            <w:right w:w="0" w:type="dxa"/>
          </w:tblCellMar>
        </w:tblPrEx>
        <w:trPr>
          <w:trHeight w:val="737" w:hRule="exact"/>
        </w:trPr>
        <w:tc>
          <w:tcPr>
            <w:tcW w:w="104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5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62"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09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338"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r>
      <w:tr>
        <w:tblPrEx>
          <w:tblCellMar>
            <w:top w:w="0" w:type="dxa"/>
            <w:left w:w="0" w:type="dxa"/>
            <w:bottom w:w="0" w:type="dxa"/>
            <w:right w:w="0" w:type="dxa"/>
          </w:tblCellMar>
        </w:tblPrEx>
        <w:trPr>
          <w:trHeight w:val="737" w:hRule="exact"/>
        </w:trPr>
        <w:tc>
          <w:tcPr>
            <w:tcW w:w="104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5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62"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09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338"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r>
      <w:tr>
        <w:tblPrEx>
          <w:tblCellMar>
            <w:top w:w="0" w:type="dxa"/>
            <w:left w:w="0" w:type="dxa"/>
            <w:bottom w:w="0" w:type="dxa"/>
            <w:right w:w="0" w:type="dxa"/>
          </w:tblCellMar>
        </w:tblPrEx>
        <w:trPr>
          <w:trHeight w:val="737" w:hRule="exact"/>
        </w:trPr>
        <w:tc>
          <w:tcPr>
            <w:tcW w:w="104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5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62"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09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338"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r>
      <w:tr>
        <w:tblPrEx>
          <w:tblCellMar>
            <w:top w:w="0" w:type="dxa"/>
            <w:left w:w="0" w:type="dxa"/>
            <w:bottom w:w="0" w:type="dxa"/>
            <w:right w:w="0" w:type="dxa"/>
          </w:tblCellMar>
        </w:tblPrEx>
        <w:trPr>
          <w:trHeight w:val="737" w:hRule="exact"/>
        </w:trPr>
        <w:tc>
          <w:tcPr>
            <w:tcW w:w="104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5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62"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09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338"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r>
      <w:tr>
        <w:tblPrEx>
          <w:tblCellMar>
            <w:top w:w="0" w:type="dxa"/>
            <w:left w:w="0" w:type="dxa"/>
            <w:bottom w:w="0" w:type="dxa"/>
            <w:right w:w="0" w:type="dxa"/>
          </w:tblCellMar>
        </w:tblPrEx>
        <w:trPr>
          <w:trHeight w:val="737" w:hRule="exact"/>
        </w:trPr>
        <w:tc>
          <w:tcPr>
            <w:tcW w:w="104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5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62"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09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338"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r>
      <w:tr>
        <w:tblPrEx>
          <w:tblCellMar>
            <w:top w:w="0" w:type="dxa"/>
            <w:left w:w="0" w:type="dxa"/>
            <w:bottom w:w="0" w:type="dxa"/>
            <w:right w:w="0" w:type="dxa"/>
          </w:tblCellMar>
        </w:tblPrEx>
        <w:trPr>
          <w:trHeight w:val="737" w:hRule="exact"/>
        </w:trPr>
        <w:tc>
          <w:tcPr>
            <w:tcW w:w="104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5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62"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09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338"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r>
      <w:tr>
        <w:tblPrEx>
          <w:tblCellMar>
            <w:top w:w="0" w:type="dxa"/>
            <w:left w:w="0" w:type="dxa"/>
            <w:bottom w:w="0" w:type="dxa"/>
            <w:right w:w="0" w:type="dxa"/>
          </w:tblCellMar>
        </w:tblPrEx>
        <w:trPr>
          <w:trHeight w:val="737" w:hRule="exact"/>
        </w:trPr>
        <w:tc>
          <w:tcPr>
            <w:tcW w:w="104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5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62"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09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338"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r>
      <w:tr>
        <w:tblPrEx>
          <w:tblCellMar>
            <w:top w:w="0" w:type="dxa"/>
            <w:left w:w="0" w:type="dxa"/>
            <w:bottom w:w="0" w:type="dxa"/>
            <w:right w:w="0" w:type="dxa"/>
          </w:tblCellMar>
        </w:tblPrEx>
        <w:trPr>
          <w:trHeight w:val="737" w:hRule="exact"/>
        </w:trPr>
        <w:tc>
          <w:tcPr>
            <w:tcW w:w="104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5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62"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09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338"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r>
      <w:tr>
        <w:tblPrEx>
          <w:tblCellMar>
            <w:top w:w="0" w:type="dxa"/>
            <w:left w:w="0" w:type="dxa"/>
            <w:bottom w:w="0" w:type="dxa"/>
            <w:right w:w="0" w:type="dxa"/>
          </w:tblCellMar>
        </w:tblPrEx>
        <w:trPr>
          <w:trHeight w:val="737" w:hRule="exact"/>
        </w:trPr>
        <w:tc>
          <w:tcPr>
            <w:tcW w:w="1045"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5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762"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09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c>
          <w:tcPr>
            <w:tcW w:w="1338"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360" w:lineRule="auto"/>
              <w:jc w:val="center"/>
              <w:rPr>
                <w:rFonts w:hint="eastAsia"/>
                <w:color w:val="000000"/>
                <w:kern w:val="0"/>
                <w:szCs w:val="21"/>
              </w:rPr>
            </w:pPr>
          </w:p>
        </w:tc>
      </w:tr>
    </w:tbl>
    <w:p>
      <w:pPr>
        <w:jc w:val="center"/>
        <w:rPr>
          <w:rFonts w:hint="eastAsia"/>
          <w:b/>
          <w:color w:val="000000"/>
          <w:sz w:val="24"/>
        </w:rPr>
      </w:pPr>
    </w:p>
    <w:p>
      <w:pPr>
        <w:spacing w:line="420" w:lineRule="exact"/>
        <w:ind w:firstLine="480" w:firstLineChars="200"/>
        <w:rPr>
          <w:rFonts w:ascii="宋体" w:hAnsi="宋体"/>
          <w:kern w:val="20"/>
          <w:sz w:val="24"/>
        </w:rPr>
      </w:pPr>
      <w:r>
        <w:rPr>
          <w:rFonts w:hint="eastAsia" w:ascii="宋体" w:hAnsi="宋体"/>
          <w:kern w:val="20"/>
          <w:sz w:val="24"/>
        </w:rPr>
        <w:t>注：后附相应人员证明材料</w:t>
      </w:r>
    </w:p>
    <w:p>
      <w:pPr>
        <w:jc w:val="center"/>
        <w:rPr>
          <w:rFonts w:ascii="宋体" w:hAnsi="宋体"/>
          <w:b/>
          <w:sz w:val="28"/>
          <w:szCs w:val="28"/>
        </w:rPr>
      </w:pPr>
    </w:p>
    <w:p>
      <w:pPr>
        <w:jc w:val="center"/>
        <w:rPr>
          <w:rFonts w:ascii="宋体" w:hAnsi="宋体"/>
          <w:b/>
          <w:sz w:val="28"/>
          <w:szCs w:val="28"/>
        </w:rPr>
        <w:sectPr>
          <w:footnotePr>
            <w:numRestart w:val="eachPage"/>
          </w:footnotePr>
          <w:pgSz w:w="11907" w:h="16840"/>
          <w:pgMar w:top="1418" w:right="1077" w:bottom="1134" w:left="1304" w:header="680" w:footer="907" w:gutter="0"/>
          <w:cols w:space="720" w:num="1"/>
          <w:docGrid w:linePitch="271" w:charSpace="0"/>
        </w:sectPr>
      </w:pPr>
    </w:p>
    <w:p>
      <w:pPr>
        <w:jc w:val="center"/>
        <w:rPr>
          <w:rFonts w:ascii="宋体" w:hAnsi="宋体"/>
          <w:b/>
          <w:sz w:val="28"/>
          <w:szCs w:val="28"/>
        </w:rPr>
      </w:pPr>
      <w:r>
        <w:rPr>
          <w:rFonts w:hint="eastAsia" w:ascii="宋体" w:hAnsi="宋体"/>
          <w:b/>
          <w:sz w:val="28"/>
          <w:szCs w:val="28"/>
        </w:rPr>
        <w:t>（三）</w:t>
      </w:r>
      <w:bookmarkStart w:id="77" w:name="_Toc240178332"/>
      <w:bookmarkStart w:id="78" w:name="_Toc240178212"/>
      <w:bookmarkStart w:id="79" w:name="_Toc240181527"/>
      <w:bookmarkStart w:id="80" w:name="_Toc240181199"/>
      <w:bookmarkStart w:id="81" w:name="_Toc240178835"/>
      <w:bookmarkStart w:id="82" w:name="_Toc240178894"/>
      <w:bookmarkStart w:id="83" w:name="_Toc240180820"/>
      <w:r>
        <w:rPr>
          <w:rFonts w:hint="eastAsia" w:ascii="宋体" w:hAnsi="宋体"/>
          <w:b/>
          <w:sz w:val="28"/>
          <w:szCs w:val="28"/>
        </w:rPr>
        <w:t>法定代表人身份证明</w:t>
      </w:r>
      <w:bookmarkEnd w:id="77"/>
      <w:bookmarkEnd w:id="78"/>
      <w:bookmarkEnd w:id="79"/>
      <w:bookmarkEnd w:id="80"/>
      <w:bookmarkEnd w:id="81"/>
      <w:bookmarkEnd w:id="82"/>
      <w:bookmarkEnd w:id="83"/>
      <w:r>
        <w:rPr>
          <w:rFonts w:hint="eastAsia" w:ascii="宋体" w:hAnsi="宋体"/>
          <w:b/>
          <w:sz w:val="28"/>
          <w:szCs w:val="28"/>
        </w:rPr>
        <w:t>及授权委托书</w:t>
      </w:r>
    </w:p>
    <w:p>
      <w:pPr>
        <w:jc w:val="center"/>
        <w:rPr>
          <w:rFonts w:ascii="宋体" w:hAnsi="宋体"/>
          <w:b/>
          <w:sz w:val="28"/>
          <w:szCs w:val="28"/>
        </w:rPr>
      </w:pPr>
    </w:p>
    <w:p>
      <w:pPr>
        <w:spacing w:line="360" w:lineRule="auto"/>
        <w:jc w:val="center"/>
        <w:rPr>
          <w:rFonts w:ascii="宋体" w:hAnsi="宋体"/>
          <w:b/>
          <w:sz w:val="24"/>
        </w:rPr>
      </w:pPr>
      <w:r>
        <w:rPr>
          <w:rFonts w:hint="eastAsia" w:ascii="宋体" w:hAnsi="宋体"/>
          <w:b/>
          <w:sz w:val="24"/>
        </w:rPr>
        <w:t>法定代表人身份证明</w:t>
      </w:r>
    </w:p>
    <w:p>
      <w:pPr>
        <w:jc w:val="center"/>
        <w:rPr>
          <w:rFonts w:ascii="宋体" w:hAnsi="宋体"/>
          <w:b/>
          <w:sz w:val="28"/>
          <w:szCs w:val="28"/>
        </w:rPr>
      </w:pPr>
    </w:p>
    <w:p>
      <w:pPr>
        <w:spacing w:line="360" w:lineRule="auto"/>
        <w:rPr>
          <w:rFonts w:ascii="宋体" w:hAnsi="宋体"/>
          <w:sz w:val="24"/>
        </w:rPr>
      </w:pPr>
      <w:r>
        <w:rPr>
          <w:rFonts w:hint="eastAsia" w:ascii="宋体" w:hAnsi="宋体"/>
          <w:sz w:val="24"/>
        </w:rPr>
        <w:t>单位名称（比选申请人）：</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地    址：</w:t>
      </w:r>
    </w:p>
    <w:p>
      <w:pPr>
        <w:spacing w:line="360" w:lineRule="auto"/>
        <w:ind w:left="1080" w:hanging="1080" w:hangingChars="450"/>
        <w:rPr>
          <w:rFonts w:ascii="宋体" w:hAnsi="宋体"/>
          <w:sz w:val="24"/>
        </w:rPr>
      </w:pPr>
    </w:p>
    <w:p>
      <w:pPr>
        <w:spacing w:line="360" w:lineRule="auto"/>
        <w:ind w:left="1"/>
        <w:rPr>
          <w:rFonts w:ascii="宋体" w:hAnsi="宋体"/>
          <w:sz w:val="24"/>
        </w:rPr>
      </w:pPr>
      <w:r>
        <w:rPr>
          <w:rFonts w:hint="eastAsia" w:ascii="宋体" w:hAnsi="宋体"/>
          <w:sz w:val="24"/>
        </w:rPr>
        <w:t>姓    名： 性别：年龄：职务：系的法定代表人。</w:t>
      </w:r>
    </w:p>
    <w:p>
      <w:pPr>
        <w:spacing w:line="360" w:lineRule="auto"/>
        <w:ind w:left="1080" w:hanging="1080" w:hangingChars="450"/>
        <w:rPr>
          <w:rFonts w:ascii="宋体" w:hAnsi="宋体"/>
          <w:sz w:val="24"/>
        </w:rPr>
      </w:pPr>
    </w:p>
    <w:p>
      <w:pPr>
        <w:spacing w:line="360" w:lineRule="auto"/>
        <w:rPr>
          <w:rFonts w:ascii="宋体" w:hAnsi="宋体"/>
          <w:sz w:val="24"/>
        </w:rPr>
      </w:pPr>
      <w:r>
        <w:rPr>
          <w:rFonts w:hint="eastAsia" w:ascii="宋体" w:hAnsi="宋体"/>
          <w:sz w:val="24"/>
        </w:rPr>
        <w:t>特此证明。</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1560" w:firstLineChars="650"/>
        <w:rPr>
          <w:rFonts w:ascii="宋体" w:hAnsi="宋体"/>
          <w:sz w:val="24"/>
        </w:rPr>
      </w:pPr>
      <w:r>
        <w:rPr>
          <w:rFonts w:hint="eastAsia" w:ascii="宋体" w:hAnsi="宋体"/>
          <w:sz w:val="24"/>
        </w:rPr>
        <w:t>比选申请人（盖章）：</w:t>
      </w:r>
    </w:p>
    <w:p>
      <w:pPr>
        <w:spacing w:line="360" w:lineRule="auto"/>
        <w:ind w:firstLine="1560" w:firstLineChars="650"/>
        <w:rPr>
          <w:rFonts w:ascii="宋体" w:hAnsi="宋体"/>
          <w:sz w:val="24"/>
        </w:rPr>
      </w:pPr>
      <w:r>
        <w:rPr>
          <w:rFonts w:hint="eastAsia" w:ascii="宋体" w:hAnsi="宋体"/>
          <w:sz w:val="24"/>
        </w:rPr>
        <w:t>日    期： 年月日</w:t>
      </w:r>
    </w:p>
    <w:p>
      <w:pPr>
        <w:rPr>
          <w:rFonts w:ascii="宋体" w:hAnsi="宋体"/>
        </w:rPr>
      </w:pPr>
    </w:p>
    <w:p>
      <w:pPr>
        <w:rPr>
          <w:rFonts w:ascii="宋体" w:hAnsi="宋体"/>
        </w:rPr>
      </w:pPr>
    </w:p>
    <w:p>
      <w:pPr>
        <w:tabs>
          <w:tab w:val="left" w:pos="5760"/>
        </w:tabs>
        <w:autoSpaceDE w:val="0"/>
        <w:autoSpaceDN w:val="0"/>
        <w:adjustRightInd w:val="0"/>
        <w:spacing w:line="300" w:lineRule="exact"/>
        <w:ind w:right="3341"/>
        <w:rPr>
          <w:rFonts w:ascii="宋体" w:hAnsi="宋体"/>
          <w:sz w:val="24"/>
        </w:rPr>
      </w:pPr>
      <w:r>
        <w:rPr>
          <w:rFonts w:hint="eastAsia" w:ascii="宋体" w:hAnsi="宋体"/>
          <w:sz w:val="24"/>
        </w:rPr>
        <w:t>此处附法定代表人身份证正反面</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sectPr>
          <w:footnotePr>
            <w:numRestart w:val="eachPage"/>
          </w:footnotePr>
          <w:pgSz w:w="11907" w:h="16840"/>
          <w:pgMar w:top="1418" w:right="1077" w:bottom="1134" w:left="1304" w:header="680" w:footer="907" w:gutter="0"/>
          <w:cols w:space="720" w:num="1"/>
          <w:docGrid w:linePitch="271" w:charSpace="0"/>
        </w:sectPr>
      </w:pPr>
    </w:p>
    <w:bookmarkEnd w:id="75"/>
    <w:bookmarkEnd w:id="76"/>
    <w:p>
      <w:pPr>
        <w:spacing w:line="360" w:lineRule="auto"/>
        <w:jc w:val="center"/>
        <w:rPr>
          <w:rFonts w:ascii="宋体" w:hAnsi="宋体"/>
          <w:b/>
          <w:sz w:val="24"/>
        </w:rPr>
      </w:pPr>
      <w:r>
        <w:rPr>
          <w:rFonts w:hint="eastAsia" w:ascii="宋体" w:hAnsi="宋体"/>
          <w:b/>
          <w:sz w:val="24"/>
        </w:rPr>
        <w:t>法定代表人授权委托书</w:t>
      </w:r>
    </w:p>
    <w:p>
      <w:pPr>
        <w:spacing w:line="360" w:lineRule="auto"/>
        <w:jc w:val="center"/>
        <w:rPr>
          <w:rFonts w:ascii="宋体" w:hAnsi="宋体"/>
          <w:b/>
          <w:sz w:val="24"/>
        </w:rPr>
      </w:pPr>
    </w:p>
    <w:p>
      <w:pPr>
        <w:spacing w:line="360" w:lineRule="auto"/>
        <w:ind w:firstLine="480" w:firstLineChars="200"/>
        <w:rPr>
          <w:rFonts w:ascii="宋体" w:hAnsi="宋体"/>
          <w:sz w:val="24"/>
        </w:rPr>
      </w:pPr>
      <w:r>
        <w:rPr>
          <w:rFonts w:hint="eastAsia" w:ascii="宋体" w:hAnsi="宋体"/>
          <w:sz w:val="24"/>
        </w:rPr>
        <w:t>本授权书声明：我（姓名）系（比选申请人名称）的法定代表人，现授权我单位的（姓名）为我公司代理人，以本公司的名义参加（比选人名称） 的（项目名称）的比选申请活动。代理人在整个比选申请、比选、合同谈判过程中所签署的一切文件和处理与之有关的一切事务，我均予以承认。</w:t>
      </w:r>
    </w:p>
    <w:p>
      <w:pPr>
        <w:spacing w:line="360" w:lineRule="auto"/>
        <w:rPr>
          <w:rFonts w:ascii="宋体" w:hAnsi="宋体"/>
          <w:spacing w:val="20"/>
          <w:sz w:val="24"/>
        </w:rPr>
      </w:pPr>
    </w:p>
    <w:p>
      <w:pPr>
        <w:spacing w:line="360" w:lineRule="auto"/>
        <w:rPr>
          <w:rFonts w:ascii="宋体" w:hAnsi="宋体"/>
          <w:spacing w:val="20"/>
          <w:sz w:val="24"/>
        </w:rPr>
      </w:pPr>
      <w:r>
        <w:rPr>
          <w:rFonts w:hint="eastAsia" w:ascii="宋体" w:hAnsi="宋体"/>
          <w:spacing w:val="20"/>
          <w:sz w:val="24"/>
        </w:rPr>
        <w:t>代理人：           性别：            年龄：</w:t>
      </w:r>
    </w:p>
    <w:p>
      <w:pPr>
        <w:spacing w:line="360" w:lineRule="auto"/>
        <w:rPr>
          <w:rFonts w:ascii="宋体" w:hAnsi="宋体"/>
          <w:spacing w:val="20"/>
          <w:sz w:val="24"/>
        </w:rPr>
      </w:pPr>
      <w:r>
        <w:rPr>
          <w:rFonts w:hint="eastAsia" w:ascii="宋体" w:hAnsi="宋体"/>
          <w:spacing w:val="20"/>
          <w:sz w:val="24"/>
        </w:rPr>
        <w:t>单位：             部门：            职务：</w:t>
      </w:r>
    </w:p>
    <w:p>
      <w:pPr>
        <w:spacing w:line="360" w:lineRule="auto"/>
        <w:ind w:firstLine="560" w:firstLineChars="200"/>
        <w:rPr>
          <w:rFonts w:ascii="宋体" w:hAnsi="宋体"/>
          <w:spacing w:val="20"/>
          <w:sz w:val="24"/>
        </w:rPr>
      </w:pPr>
      <w:r>
        <w:rPr>
          <w:rFonts w:hint="eastAsia" w:ascii="宋体" w:hAnsi="宋体"/>
          <w:spacing w:val="20"/>
          <w:sz w:val="24"/>
        </w:rPr>
        <w:t>授权代理人无转让权，特此授权。</w:t>
      </w:r>
    </w:p>
    <w:p>
      <w:pPr>
        <w:spacing w:line="360" w:lineRule="auto"/>
        <w:ind w:firstLine="480" w:firstLineChars="200"/>
        <w:rPr>
          <w:rFonts w:ascii="宋体" w:hAnsi="宋体"/>
          <w:spacing w:val="20"/>
          <w:sz w:val="24"/>
        </w:rPr>
      </w:pPr>
      <w:r>
        <w:rPr>
          <w:rFonts w:hint="eastAsia" w:ascii="宋体" w:hAnsi="宋体"/>
          <w:sz w:val="24"/>
        </w:rPr>
        <w:t>附：法定代表人身份证明</w:t>
      </w:r>
    </w:p>
    <w:p>
      <w:pPr>
        <w:spacing w:line="360" w:lineRule="auto"/>
        <w:ind w:firstLine="5400" w:firstLineChars="2250"/>
        <w:rPr>
          <w:rFonts w:ascii="宋体" w:hAnsi="宋体"/>
          <w:sz w:val="24"/>
        </w:rPr>
      </w:pPr>
    </w:p>
    <w:p>
      <w:pPr>
        <w:spacing w:line="360" w:lineRule="auto"/>
        <w:ind w:firstLine="5400" w:firstLineChars="2250"/>
        <w:rPr>
          <w:rFonts w:ascii="宋体" w:hAnsi="宋体"/>
          <w:spacing w:val="20"/>
          <w:sz w:val="24"/>
        </w:rPr>
      </w:pPr>
      <w:r>
        <w:rPr>
          <w:rFonts w:hint="eastAsia" w:ascii="宋体" w:hAnsi="宋体"/>
          <w:sz w:val="24"/>
        </w:rPr>
        <w:t>比选申请人</w:t>
      </w:r>
      <w:r>
        <w:rPr>
          <w:rFonts w:hint="eastAsia" w:ascii="宋体" w:hAnsi="宋体"/>
          <w:spacing w:val="20"/>
          <w:sz w:val="24"/>
        </w:rPr>
        <w:t>：（盖章）</w:t>
      </w:r>
    </w:p>
    <w:p>
      <w:pPr>
        <w:spacing w:line="360" w:lineRule="auto"/>
        <w:ind w:firstLine="5460" w:firstLineChars="1950"/>
        <w:rPr>
          <w:rFonts w:ascii="宋体" w:hAnsi="宋体"/>
          <w:spacing w:val="20"/>
          <w:sz w:val="24"/>
        </w:rPr>
      </w:pPr>
      <w:r>
        <w:rPr>
          <w:rFonts w:hint="eastAsia" w:ascii="宋体" w:hAnsi="宋体"/>
          <w:spacing w:val="20"/>
          <w:sz w:val="24"/>
        </w:rPr>
        <w:t>法定代表人：（签字或盖章）</w:t>
      </w:r>
    </w:p>
    <w:p>
      <w:pPr>
        <w:spacing w:line="360" w:lineRule="auto"/>
        <w:rPr>
          <w:rFonts w:ascii="宋体" w:hAnsi="宋体"/>
          <w:spacing w:val="20"/>
          <w:sz w:val="24"/>
        </w:rPr>
      </w:pPr>
    </w:p>
    <w:p>
      <w:pPr>
        <w:spacing w:line="360" w:lineRule="auto"/>
        <w:jc w:val="center"/>
        <w:rPr>
          <w:rFonts w:ascii="宋体" w:hAnsi="宋体"/>
          <w:spacing w:val="20"/>
          <w:sz w:val="24"/>
        </w:rPr>
      </w:pPr>
      <w:r>
        <w:rPr>
          <w:rFonts w:hint="eastAsia" w:ascii="宋体" w:hAnsi="宋体"/>
          <w:spacing w:val="20"/>
          <w:sz w:val="24"/>
        </w:rPr>
        <w:t xml:space="preserve">                     日期：    年   月   日</w:t>
      </w:r>
    </w:p>
    <w:p>
      <w:pPr>
        <w:spacing w:line="360" w:lineRule="auto"/>
        <w:rPr>
          <w:rFonts w:ascii="宋体" w:hAnsi="宋体"/>
          <w:sz w:val="24"/>
        </w:rPr>
      </w:pPr>
      <w:r>
        <w:rPr>
          <w:rFonts w:hint="eastAsia" w:ascii="宋体" w:hAnsi="宋体"/>
          <w:sz w:val="24"/>
        </w:rPr>
        <w:t>此处附授权代理人身份证正反面</w:t>
      </w:r>
    </w:p>
    <w:p>
      <w:pPr>
        <w:spacing w:line="360" w:lineRule="auto"/>
        <w:rPr>
          <w:rFonts w:ascii="宋体" w:hAnsi="宋体"/>
          <w:sz w:val="24"/>
        </w:rPr>
      </w:pPr>
    </w:p>
    <w:p>
      <w:pPr>
        <w:spacing w:line="360" w:lineRule="auto"/>
        <w:ind w:firstLine="240"/>
        <w:jc w:val="center"/>
        <w:rPr>
          <w:rFonts w:ascii="宋体" w:hAnsi="宋体"/>
          <w:b/>
          <w:sz w:val="24"/>
        </w:rPr>
      </w:pPr>
      <w:bookmarkStart w:id="84" w:name="_Toc60537394"/>
    </w:p>
    <w:p>
      <w:pPr>
        <w:spacing w:line="360" w:lineRule="auto"/>
        <w:ind w:firstLine="240"/>
        <w:jc w:val="center"/>
        <w:rPr>
          <w:rFonts w:ascii="宋体" w:hAnsi="宋体"/>
          <w:b/>
          <w:sz w:val="24"/>
        </w:rPr>
      </w:pPr>
    </w:p>
    <w:p>
      <w:pPr>
        <w:spacing w:line="360" w:lineRule="auto"/>
        <w:ind w:firstLine="240"/>
        <w:jc w:val="center"/>
        <w:rPr>
          <w:rFonts w:ascii="宋体" w:hAnsi="宋体"/>
          <w:b/>
          <w:sz w:val="24"/>
        </w:rPr>
      </w:pPr>
    </w:p>
    <w:p>
      <w:pPr>
        <w:spacing w:line="360" w:lineRule="auto"/>
        <w:ind w:firstLine="240"/>
        <w:jc w:val="center"/>
        <w:rPr>
          <w:rFonts w:ascii="宋体" w:hAnsi="宋体"/>
          <w:b/>
          <w:sz w:val="24"/>
        </w:rPr>
      </w:pPr>
    </w:p>
    <w:p>
      <w:pPr>
        <w:spacing w:line="360" w:lineRule="auto"/>
        <w:ind w:firstLine="240"/>
        <w:jc w:val="center"/>
        <w:rPr>
          <w:rFonts w:ascii="宋体" w:hAnsi="宋体"/>
          <w:b/>
          <w:sz w:val="24"/>
        </w:rPr>
      </w:pPr>
    </w:p>
    <w:p>
      <w:pPr>
        <w:spacing w:line="360" w:lineRule="auto"/>
        <w:ind w:firstLine="240"/>
        <w:rPr>
          <w:rFonts w:ascii="宋体" w:hAnsi="宋体"/>
          <w:sz w:val="24"/>
        </w:rPr>
      </w:pPr>
      <w:r>
        <w:rPr>
          <w:rFonts w:hint="eastAsia" w:ascii="宋体" w:hAnsi="宋体"/>
          <w:sz w:val="24"/>
        </w:rPr>
        <w:t>注：法定代表人参加比选申请活动并签署文件的不需要授权委托书，只需提供法定代表人身份证明；非法定代表人参加比选申请活动及签署文件的除提供法定代表人身份证明外还须提供授权委托书。</w:t>
      </w:r>
    </w:p>
    <w:bookmarkEnd w:id="84"/>
    <w:p>
      <w:pPr>
        <w:jc w:val="center"/>
        <w:rPr>
          <w:rFonts w:ascii="宋体" w:hAnsi="宋体"/>
          <w:b/>
          <w:sz w:val="28"/>
          <w:szCs w:val="28"/>
        </w:rPr>
      </w:pPr>
      <w:bookmarkStart w:id="85" w:name="_Toc240181204"/>
      <w:bookmarkStart w:id="86" w:name="_Toc240181532"/>
      <w:bookmarkStart w:id="87" w:name="_Toc240180825"/>
      <w:bookmarkStart w:id="88" w:name="_Toc60537403"/>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sectPr>
          <w:footnotePr>
            <w:numRestart w:val="eachPage"/>
          </w:footnotePr>
          <w:pgSz w:w="11907" w:h="16840"/>
          <w:pgMar w:top="1418" w:right="1077" w:bottom="1134" w:left="1304" w:header="680" w:footer="907" w:gutter="0"/>
          <w:cols w:space="720" w:num="1"/>
          <w:docGrid w:linePitch="271" w:charSpace="0"/>
        </w:sectPr>
      </w:pPr>
    </w:p>
    <w:p>
      <w:pPr>
        <w:jc w:val="center"/>
        <w:rPr>
          <w:rFonts w:ascii="宋体" w:hAnsi="宋体"/>
          <w:b/>
          <w:sz w:val="28"/>
          <w:szCs w:val="28"/>
        </w:rPr>
      </w:pPr>
      <w:r>
        <w:rPr>
          <w:rFonts w:hint="eastAsia" w:ascii="宋体" w:hAnsi="宋体"/>
          <w:b/>
          <w:sz w:val="28"/>
          <w:szCs w:val="28"/>
        </w:rPr>
        <w:t>（四）比选申请人基本情况</w:t>
      </w:r>
      <w:bookmarkEnd w:id="85"/>
      <w:bookmarkEnd w:id="86"/>
      <w:bookmarkEnd w:id="87"/>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spacing w:line="360" w:lineRule="auto"/>
        <w:jc w:val="center"/>
        <w:rPr>
          <w:rFonts w:ascii="宋体" w:hAnsi="宋体"/>
          <w:b/>
          <w:sz w:val="24"/>
        </w:rPr>
      </w:pPr>
    </w:p>
    <w:p>
      <w:pPr>
        <w:tabs>
          <w:tab w:val="left" w:pos="1680"/>
        </w:tabs>
        <w:spacing w:line="360" w:lineRule="auto"/>
        <w:rPr>
          <w:rFonts w:ascii="宋体" w:hAnsi="宋体"/>
          <w:sz w:val="24"/>
        </w:rPr>
      </w:pPr>
      <w:r>
        <w:rPr>
          <w:rFonts w:hint="eastAsia" w:ascii="宋体" w:hAnsi="宋体"/>
          <w:sz w:val="24"/>
        </w:rPr>
        <w:t>由比选申请人自行编写</w:t>
      </w:r>
    </w:p>
    <w:p>
      <w:pPr>
        <w:tabs>
          <w:tab w:val="left" w:pos="1680"/>
        </w:tabs>
        <w:spacing w:line="360" w:lineRule="auto"/>
        <w:rPr>
          <w:rFonts w:ascii="宋体" w:hAnsi="宋体"/>
          <w:sz w:val="24"/>
        </w:rPr>
      </w:pPr>
    </w:p>
    <w:p>
      <w:pPr>
        <w:tabs>
          <w:tab w:val="left" w:pos="1680"/>
        </w:tabs>
        <w:spacing w:line="360" w:lineRule="auto"/>
        <w:rPr>
          <w:rFonts w:ascii="宋体" w:hAnsi="宋体"/>
          <w:sz w:val="24"/>
        </w:rPr>
      </w:pPr>
    </w:p>
    <w:p>
      <w:pPr>
        <w:tabs>
          <w:tab w:val="left" w:pos="1680"/>
        </w:tabs>
        <w:spacing w:line="360" w:lineRule="auto"/>
        <w:rPr>
          <w:rFonts w:ascii="宋体" w:hAnsi="宋体"/>
          <w:sz w:val="24"/>
        </w:rPr>
      </w:pPr>
    </w:p>
    <w:p>
      <w:pPr>
        <w:tabs>
          <w:tab w:val="left" w:pos="1680"/>
        </w:tabs>
        <w:spacing w:line="360" w:lineRule="auto"/>
        <w:rPr>
          <w:rFonts w:ascii="宋体" w:hAnsi="宋体"/>
          <w:sz w:val="24"/>
        </w:rPr>
      </w:pPr>
    </w:p>
    <w:p>
      <w:pPr>
        <w:tabs>
          <w:tab w:val="left" w:pos="1680"/>
        </w:tabs>
        <w:spacing w:line="360" w:lineRule="auto"/>
        <w:rPr>
          <w:rFonts w:ascii="宋体" w:hAnsi="宋体"/>
          <w:sz w:val="24"/>
        </w:rPr>
      </w:pPr>
    </w:p>
    <w:p>
      <w:pPr>
        <w:tabs>
          <w:tab w:val="left" w:pos="1680"/>
        </w:tabs>
        <w:spacing w:line="360" w:lineRule="auto"/>
        <w:rPr>
          <w:rFonts w:ascii="宋体" w:hAnsi="宋体"/>
          <w:sz w:val="24"/>
        </w:rPr>
      </w:pPr>
    </w:p>
    <w:p>
      <w:pPr>
        <w:tabs>
          <w:tab w:val="left" w:pos="1680"/>
        </w:tabs>
        <w:spacing w:line="360" w:lineRule="auto"/>
        <w:rPr>
          <w:rFonts w:ascii="宋体" w:hAnsi="宋体"/>
          <w:sz w:val="24"/>
        </w:rPr>
      </w:pPr>
    </w:p>
    <w:p>
      <w:pPr>
        <w:tabs>
          <w:tab w:val="left" w:pos="1680"/>
        </w:tabs>
        <w:spacing w:line="360" w:lineRule="auto"/>
        <w:rPr>
          <w:rFonts w:ascii="宋体" w:hAnsi="宋体"/>
          <w:sz w:val="24"/>
        </w:rPr>
      </w:pPr>
    </w:p>
    <w:p>
      <w:pPr>
        <w:tabs>
          <w:tab w:val="left" w:pos="1680"/>
        </w:tabs>
        <w:spacing w:line="360" w:lineRule="auto"/>
        <w:rPr>
          <w:rFonts w:ascii="宋体" w:hAnsi="宋体"/>
          <w:sz w:val="24"/>
        </w:rPr>
      </w:pPr>
    </w:p>
    <w:p>
      <w:pPr>
        <w:tabs>
          <w:tab w:val="left" w:pos="1680"/>
        </w:tabs>
        <w:spacing w:line="360" w:lineRule="auto"/>
        <w:rPr>
          <w:rFonts w:ascii="宋体" w:hAnsi="宋体"/>
          <w:sz w:val="24"/>
        </w:rPr>
      </w:pPr>
    </w:p>
    <w:p>
      <w:pPr>
        <w:tabs>
          <w:tab w:val="left" w:pos="1680"/>
        </w:tabs>
        <w:spacing w:line="360" w:lineRule="auto"/>
        <w:rPr>
          <w:rFonts w:ascii="宋体" w:hAnsi="宋体"/>
          <w:sz w:val="24"/>
        </w:rPr>
      </w:pPr>
    </w:p>
    <w:p>
      <w:pPr>
        <w:tabs>
          <w:tab w:val="left" w:pos="1680"/>
        </w:tabs>
        <w:spacing w:line="360" w:lineRule="auto"/>
        <w:rPr>
          <w:rFonts w:ascii="宋体" w:hAnsi="宋体"/>
          <w:sz w:val="24"/>
        </w:rPr>
      </w:pPr>
    </w:p>
    <w:p>
      <w:pPr>
        <w:tabs>
          <w:tab w:val="left" w:pos="1680"/>
        </w:tabs>
        <w:spacing w:line="360" w:lineRule="auto"/>
        <w:rPr>
          <w:rFonts w:ascii="宋体" w:hAnsi="宋体"/>
          <w:sz w:val="24"/>
        </w:rPr>
      </w:pPr>
    </w:p>
    <w:p>
      <w:pPr>
        <w:tabs>
          <w:tab w:val="left" w:pos="1680"/>
        </w:tabs>
        <w:spacing w:line="360" w:lineRule="auto"/>
        <w:rPr>
          <w:rFonts w:ascii="宋体" w:hAnsi="宋体"/>
          <w:sz w:val="24"/>
        </w:rPr>
      </w:pPr>
    </w:p>
    <w:p>
      <w:pPr>
        <w:tabs>
          <w:tab w:val="left" w:pos="1680"/>
        </w:tabs>
        <w:spacing w:line="360" w:lineRule="auto"/>
        <w:ind w:firstLine="420"/>
        <w:rPr>
          <w:rFonts w:ascii="宋体" w:hAnsi="宋体"/>
          <w:sz w:val="24"/>
          <w:u w:val="single"/>
        </w:rPr>
      </w:pPr>
      <w:r>
        <w:rPr>
          <w:rFonts w:hint="eastAsia" w:ascii="宋体" w:hAnsi="宋体"/>
          <w:sz w:val="24"/>
        </w:rPr>
        <w:t xml:space="preserve">比选申请人（盖章)： </w:t>
      </w:r>
      <w:r>
        <w:rPr>
          <w:rFonts w:hint="eastAsia" w:ascii="宋体" w:hAnsi="宋体"/>
          <w:sz w:val="24"/>
          <w:u w:val="single"/>
        </w:rPr>
        <w:t xml:space="preserve">           （单位全称）                </w:t>
      </w:r>
    </w:p>
    <w:p>
      <w:pPr>
        <w:tabs>
          <w:tab w:val="left" w:pos="1680"/>
        </w:tabs>
        <w:spacing w:line="360" w:lineRule="auto"/>
        <w:ind w:firstLine="420"/>
        <w:rPr>
          <w:rFonts w:ascii="宋体" w:hAnsi="宋体"/>
          <w:sz w:val="24"/>
        </w:rPr>
      </w:pPr>
      <w:r>
        <w:rPr>
          <w:rFonts w:hint="eastAsia" w:ascii="宋体" w:hAnsi="宋体"/>
          <w:sz w:val="24"/>
        </w:rPr>
        <w:t>法定代表人或授权代理人(签字)：</w:t>
      </w:r>
    </w:p>
    <w:p>
      <w:pPr>
        <w:spacing w:line="360" w:lineRule="auto"/>
        <w:ind w:firstLine="420"/>
        <w:rPr>
          <w:rFonts w:ascii="宋体" w:hAnsi="宋体"/>
          <w:sz w:val="24"/>
        </w:rPr>
      </w:pPr>
      <w:r>
        <w:rPr>
          <w:rFonts w:hint="eastAsia" w:ascii="宋体" w:hAnsi="宋体"/>
          <w:sz w:val="24"/>
        </w:rPr>
        <w:t>日      期： 年月日</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注：附营业执照副本、资质等级证书等文件的复印件。</w:t>
      </w:r>
    </w:p>
    <w:bookmarkEnd w:id="88"/>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sectPr>
          <w:footnotePr>
            <w:numRestart w:val="eachPage"/>
          </w:footnotePr>
          <w:pgSz w:w="11907" w:h="16840"/>
          <w:pgMar w:top="1418" w:right="1077" w:bottom="1134" w:left="1304" w:header="680" w:footer="907" w:gutter="0"/>
          <w:cols w:space="720" w:num="1"/>
          <w:docGrid w:linePitch="271" w:charSpace="0"/>
        </w:sectPr>
      </w:pPr>
    </w:p>
    <w:p>
      <w:pPr>
        <w:jc w:val="center"/>
        <w:rPr>
          <w:rFonts w:ascii="宋体" w:hAnsi="宋体"/>
          <w:b/>
          <w:sz w:val="28"/>
          <w:szCs w:val="28"/>
        </w:rPr>
      </w:pPr>
      <w:bookmarkStart w:id="89" w:name="_Toc240180831"/>
      <w:bookmarkStart w:id="90" w:name="_Toc240181211"/>
      <w:bookmarkStart w:id="91" w:name="_Toc240181540"/>
      <w:bookmarkStart w:id="92" w:name="_Toc240178903"/>
      <w:bookmarkStart w:id="93" w:name="_Toc240178844"/>
      <w:bookmarkStart w:id="94" w:name="_Toc240178341"/>
      <w:bookmarkStart w:id="95" w:name="_Toc240178221"/>
      <w:bookmarkStart w:id="96" w:name="_Toc60537409"/>
      <w:r>
        <w:rPr>
          <w:rFonts w:hint="eastAsia" w:ascii="宋体" w:hAnsi="宋体"/>
          <w:b/>
          <w:sz w:val="28"/>
          <w:szCs w:val="28"/>
        </w:rPr>
        <w:t>（五）其他资料</w:t>
      </w:r>
      <w:bookmarkEnd w:id="89"/>
      <w:bookmarkEnd w:id="90"/>
      <w:bookmarkEnd w:id="91"/>
      <w:bookmarkEnd w:id="92"/>
      <w:bookmarkEnd w:id="93"/>
      <w:bookmarkEnd w:id="94"/>
      <w:bookmarkEnd w:id="95"/>
      <w:bookmarkEnd w:id="96"/>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r>
        <w:rPr>
          <w:rFonts w:hint="eastAsia" w:ascii="宋体" w:hAnsi="宋体"/>
          <w:sz w:val="24"/>
        </w:rPr>
        <w:t>比选申请人认为对其中选有利的其他书面证明材料</w:t>
      </w: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sectPr>
          <w:pgSz w:w="11906" w:h="16838"/>
          <w:pgMar w:top="1304" w:right="1134" w:bottom="1304" w:left="1304" w:header="851" w:footer="992" w:gutter="0"/>
          <w:cols w:space="720" w:num="1"/>
          <w:docGrid w:type="lines" w:linePitch="312" w:charSpace="0"/>
        </w:sectPr>
      </w:pPr>
    </w:p>
    <w:p>
      <w:pPr>
        <w:spacing w:line="420" w:lineRule="exact"/>
        <w:jc w:val="center"/>
        <w:rPr>
          <w:rFonts w:ascii="宋体" w:hAnsi="宋体"/>
          <w:b/>
          <w:sz w:val="28"/>
          <w:szCs w:val="28"/>
        </w:rPr>
      </w:pPr>
      <w:r>
        <w:rPr>
          <w:rFonts w:hint="eastAsia" w:ascii="宋体" w:hAnsi="宋体"/>
          <w:b/>
          <w:sz w:val="28"/>
          <w:szCs w:val="28"/>
        </w:rPr>
        <w:t>二、商务部分</w:t>
      </w: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color w:val="FF0000"/>
          <w:sz w:val="24"/>
        </w:rPr>
      </w:pPr>
      <w:r>
        <w:rPr>
          <w:rFonts w:hint="eastAsia" w:ascii="宋体" w:hAnsi="宋体"/>
          <w:sz w:val="24"/>
        </w:rPr>
        <w:t>比选申请人自行制作</w:t>
      </w:r>
    </w:p>
    <w:p>
      <w:pPr>
        <w:rPr>
          <w:rFonts w:ascii="宋体" w:hAnsi="宋体"/>
          <w:b/>
          <w:sz w:val="28"/>
          <w:szCs w:val="28"/>
        </w:rPr>
      </w:pPr>
    </w:p>
    <w:p>
      <w:pPr>
        <w:rPr>
          <w:rFonts w:ascii="宋体" w:hAnsi="宋体"/>
          <w:b/>
          <w:sz w:val="28"/>
          <w:szCs w:val="28"/>
        </w:rPr>
      </w:pPr>
      <w:r>
        <w:rPr>
          <w:rFonts w:hint="eastAsia" w:ascii="宋体" w:hAnsi="宋体"/>
          <w:b/>
          <w:sz w:val="28"/>
          <w:szCs w:val="28"/>
        </w:rPr>
        <w:br w:type="page"/>
      </w:r>
    </w:p>
    <w:p>
      <w:pPr>
        <w:spacing w:line="420" w:lineRule="exact"/>
        <w:jc w:val="center"/>
        <w:rPr>
          <w:rFonts w:ascii="宋体" w:hAnsi="宋体"/>
          <w:b/>
          <w:color w:val="FF0000"/>
        </w:rPr>
      </w:pPr>
      <w:r>
        <w:rPr>
          <w:rFonts w:hint="eastAsia" w:ascii="宋体" w:hAnsi="宋体"/>
          <w:b/>
          <w:sz w:val="28"/>
          <w:szCs w:val="28"/>
        </w:rPr>
        <w:t>三、技术部分</w:t>
      </w:r>
      <w:r>
        <w:rPr>
          <w:rFonts w:ascii="宋体" w:hAnsi="宋体"/>
          <w:color w:val="FF0000"/>
        </w:rPr>
        <mc:AlternateContent>
          <mc:Choice Requires="wps">
            <w:drawing>
              <wp:anchor distT="0" distB="0" distL="114300" distR="114300" simplePos="0" relativeHeight="251660288" behindDoc="0" locked="0" layoutInCell="1" allowOverlap="1">
                <wp:simplePos x="0" y="0"/>
                <wp:positionH relativeFrom="character">
                  <wp:posOffset>3884295</wp:posOffset>
                </wp:positionH>
                <wp:positionV relativeFrom="line">
                  <wp:posOffset>9352915</wp:posOffset>
                </wp:positionV>
                <wp:extent cx="112395" cy="148590"/>
                <wp:effectExtent l="0" t="0" r="0" b="0"/>
                <wp:wrapNone/>
                <wp:docPr id="116" name="矩形 116"/>
                <wp:cNvGraphicFramePr/>
                <a:graphic xmlns:a="http://schemas.openxmlformats.org/drawingml/2006/main">
                  <a:graphicData uri="http://schemas.microsoft.com/office/word/2010/wordprocessingShape">
                    <wps:wsp>
                      <wps:cNvSpPr/>
                      <wps:spPr>
                        <a:xfrm rot="-2640000">
                          <a:off x="0" y="0"/>
                          <a:ext cx="112395" cy="148590"/>
                        </a:xfrm>
                        <a:prstGeom prst="rect">
                          <a:avLst/>
                        </a:prstGeom>
                        <a:noFill/>
                        <a:ln w="9525">
                          <a:noFill/>
                        </a:ln>
                        <a:effectLst/>
                      </wps:spPr>
                      <wps:txbx>
                        <w:txbxContent>
                          <w:p>
                            <w:pPr>
                              <w:rPr>
                                <w:rFonts w:hint="eastAsia"/>
                                <w:color w:val="FF0000"/>
                                <w:sz w:val="20"/>
                              </w:rPr>
                            </w:pPr>
                          </w:p>
                        </w:txbxContent>
                      </wps:txbx>
                      <wps:bodyPr wrap="none" lIns="0" tIns="0" rIns="0" bIns="0" upright="1">
                        <a:spAutoFit/>
                      </wps:bodyPr>
                    </wps:wsp>
                  </a:graphicData>
                </a:graphic>
              </wp:anchor>
            </w:drawing>
          </mc:Choice>
          <mc:Fallback>
            <w:pict>
              <v:rect id="_x0000_s1026" o:spid="_x0000_s1026" o:spt="1" style="position:absolute;left:0pt;margin-left:305.85pt;margin-top:736.45pt;height:11.7pt;width:8.85pt;mso-position-horizontal-relative:char;mso-position-vertical-relative:line;mso-wrap-style:none;rotation:-2883584f;z-index:251660288;mso-width-relative:page;mso-height-relative:page;" filled="f" stroked="f" coordsize="21600,21600" o:gfxdata="UEsDBAoAAAAAAIdO4kAAAAAAAAAAAAAAAAAEAAAAZHJzL1BLAwQUAAAACACHTuJAVD6cCtoAAAAN&#10;AQAADwAAAGRycy9kb3ducmV2LnhtbE2PwU6EMBCG7ya+QzMm3twWlrDCUjbRxEQvJiDeu3QWiLQl&#10;tOyiT+/sSY8z/5d/vikOqxnZGWc/OCsh2ghgaFunB9tJaD5eHh6B+aCsVqOzKOEbPRzK25tC5dpd&#10;bIXnOnSMSqzPlYQ+hCnn3Lc9GuU3bkJL2cnNRgUa547rWV2o3Iw8FiLlRg2WLvRqwuce2696MRLe&#10;2qrBZpt8mh8R1vF1qd5r/yTl/V0k9sACruEPhqs+qUNJTke3WO3ZKCGNoh2hFCS7OANGSBpnCbDj&#10;dZWlW+Blwf9/Uf4CUEsDBBQAAAAIAIdO4kA40XEn3wEAALQDAAAOAAAAZHJzL2Uyb0RvYy54bWyt&#10;U0uKGzEQ3QdyB6H9uD8Zm3Hj9hAwEwIhGZjkALJacgv0oyS726cJZJdD5Dgh10hJ3XbCZDOL9KKp&#10;UpVe1XtV2tyPRpOTgKCcbWm1KCkRlrtO2UNLv3x+uLmjJERmO6adFS09i0Dvt69fbQbfiNr1TncC&#10;CILY0Ay+pX2MvimKwHthWFg4LywGpQPDIrpwKDpgA6IbXdRluSoGB50Hx0UIeLqbgnRGhJcAOikV&#10;FzvHj0bYOKGC0CwipdArH+g2dyul4PGTlEFEoluKTGP+YxG09+lfbDesOQDzveJzC+wlLTzjZJiy&#10;WPQKtWORkSOof6CM4uCCk3HBnSkmIlkRZFGVz7R56pkXmQtKHfxV9PD/YPnH0yMQ1eEmVCtKLDM4&#10;8l9fv//88Y2kE9Rn8KHBtCf/CLMX0ExkRwmGgENRb+rVbYlf1gBZkTFLfL5KLMZIOB5WVf1mvaSE&#10;Y6i6vVuu8wiKCSthegjxnXCGJKOlgBPMoOz0IUSsj6mXlJRu3YPSOk9RWzK0dL2sl/nCNYI3tE25&#10;Iu/DDJNYTTySFcf9OJPbu+6Mkgy4Ey21+AQo0e8tSp7W52LAxdhfjKMHdeix4ypXD/7tMWJvueVU&#10;YYLF/pODw8xM5sVL2/K3n7P+PLbt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Q+nAraAAAADQEA&#10;AA8AAAAAAAAAAQAgAAAAIgAAAGRycy9kb3ducmV2LnhtbFBLAQIUABQAAAAIAIdO4kA40XEn3wEA&#10;ALQDAAAOAAAAAAAAAAEAIAAAACkBAABkcnMvZTJvRG9jLnhtbFBLBQYAAAAABgAGAFkBAAB6BQAA&#10;AAA=&#10;">
                <v:fill on="f" focussize="0,0"/>
                <v:stroke on="f"/>
                <v:imagedata o:title=""/>
                <o:lock v:ext="edit" aspectratio="f"/>
                <v:textbox inset="0mm,0mm,0mm,0mm" style="mso-fit-shape-to-text:t;">
                  <w:txbxContent>
                    <w:p>
                      <w:pPr>
                        <w:rPr>
                          <w:rFonts w:hint="eastAsia"/>
                          <w:color w:val="FF0000"/>
                          <w:sz w:val="20"/>
                        </w:rPr>
                      </w:pPr>
                    </w:p>
                  </w:txbxContent>
                </v:textbox>
              </v:rect>
            </w:pict>
          </mc:Fallback>
        </mc:AlternateContent>
      </w:r>
      <w:r>
        <w:rPr>
          <w:rFonts w:ascii="宋体" w:hAnsi="宋体"/>
          <w:color w:val="FF0000"/>
        </w:rPr>
        <mc:AlternateContent>
          <mc:Choice Requires="wps">
            <w:drawing>
              <wp:anchor distT="0" distB="0" distL="114300" distR="114300" simplePos="0" relativeHeight="251659264" behindDoc="0" locked="0" layoutInCell="1" allowOverlap="1">
                <wp:simplePos x="0" y="0"/>
                <wp:positionH relativeFrom="character">
                  <wp:posOffset>4615180</wp:posOffset>
                </wp:positionH>
                <wp:positionV relativeFrom="line">
                  <wp:posOffset>8111490</wp:posOffset>
                </wp:positionV>
                <wp:extent cx="1156335" cy="230505"/>
                <wp:effectExtent l="0" t="0" r="0" b="0"/>
                <wp:wrapNone/>
                <wp:docPr id="123" name="矩形 123"/>
                <wp:cNvGraphicFramePr/>
                <a:graphic xmlns:a="http://schemas.openxmlformats.org/drawingml/2006/main">
                  <a:graphicData uri="http://schemas.microsoft.com/office/word/2010/wordprocessingShape">
                    <wps:wsp>
                      <wps:cNvSpPr/>
                      <wps:spPr>
                        <a:xfrm>
                          <a:off x="0" y="0"/>
                          <a:ext cx="1156335" cy="230505"/>
                        </a:xfrm>
                        <a:prstGeom prst="rect">
                          <a:avLst/>
                        </a:prstGeom>
                        <a:noFill/>
                        <a:ln w="9525">
                          <a:noFill/>
                        </a:ln>
                        <a:effectLst/>
                      </wps:spPr>
                      <wps:txbx>
                        <w:txbxContent>
                          <w:p>
                            <w:pPr>
                              <w:rPr>
                                <w:rFonts w:hint="eastAsia"/>
                                <w:sz w:val="20"/>
                              </w:rPr>
                            </w:pPr>
                            <w:r>
                              <w:rPr>
                                <w:rFonts w:hint="eastAsia" w:ascii="宋体" w:cs="宋体"/>
                                <w:bCs/>
                                <w:color w:val="000000"/>
                                <w:sz w:val="28"/>
                                <w:szCs w:val="30"/>
                              </w:rPr>
                              <w:t>(盖单位章处）</w:t>
                            </w:r>
                          </w:p>
                        </w:txbxContent>
                      </wps:txbx>
                      <wps:bodyPr wrap="none" lIns="0" tIns="0" rIns="0" bIns="0" upright="1">
                        <a:spAutoFit/>
                      </wps:bodyPr>
                    </wps:wsp>
                  </a:graphicData>
                </a:graphic>
              </wp:anchor>
            </w:drawing>
          </mc:Choice>
          <mc:Fallback>
            <w:pict>
              <v:rect id="_x0000_s1026" o:spid="_x0000_s1026" o:spt="1" style="position:absolute;left:0pt;margin-left:363.4pt;margin-top:638.7pt;height:18.15pt;width:91.05pt;mso-position-horizontal-relative:char;mso-position-vertical-relative:line;mso-wrap-style:none;z-index:251659264;mso-width-relative:page;mso-height-relative:page;" filled="f" stroked="f" coordsize="21600,21600" o:gfxdata="UEsDBAoAAAAAAIdO4kAAAAAAAAAAAAAAAAAEAAAAZHJzL1BLAwQUAAAACACHTuJAYQEAItkAAAAN&#10;AQAADwAAAGRycy9kb3ducmV2LnhtbE2PzU7DMBCE70i8g7VI3KidFDVpiNMDUiVAXJr2Adx48yP8&#10;E9luU96e5QTH2RnNfFvvbtawK4Y4eSchWwlg6DqvJzdIOB33TyWwmJTTyniHEr4xwq65v6tVpf3i&#10;Dnht08CoxMVKSRhTmivOYzeiVXHlZ3Tk9T5YlUiGgeugFiq3hudCbLhVk6OFUc34OmL31V6sBH5s&#10;90vZmiD8R95/mve3Q49eyseHTLwAS3hLf2H4xSd0aIjp7C9OR2YkFPmG0BMZeVE8A6PIVpRbYGc6&#10;rbN1Abyp+f8vmh9QSwMEFAAAAAgAh07iQBSpkqPTAQAApgMAAA4AAABkcnMvZTJvRG9jLnhtbK1T&#10;S4rcMBDdB3IHoX3an8ZDYto9BJoJgZAMTOYAallqC/SjpG67TxPILofIcUKukZLs7gmTzSyykeun&#10;V/WeypvbyWhyEhCUsx2tViUlwnLXK3vo6OPXuzdvKQmR2Z5pZ0VHzyLQ2+3rV5vRt6J2g9O9AIIg&#10;NrSj7+gQo2+LIvBBGBZWzguLSenAsIguHIoe2IjoRhd1Wd4Uo4Peg+MiBIzu5iRdEOElgE5KxcXO&#10;8aMRNs6oIDSLSCkMyge6zdNKKXj8ImUQkeiOItOYT2yC9j6dxXbD2gMwPyi+jMBeMsIzToYpi02v&#10;UDsWGTmC+gfKKA4uOBlX3JliJpIVQRZV+Uybh4F5kbmg1MFfRQ//D5Z/Pt0DUT1uQr2mxDKDT/77&#10;249fP7+TFEF9Rh9aLHvw97B4Ac1EdpJg0hdpkClrer5qKqZIOAarqrlZrxtKOObqddmUTQItnm57&#10;CPGDcIYko6OAb5alZKdPIc6ll5LUzLo7pTXGWastGTv6rqmbfOGaQXBtU4HIG7DAJB7z5MmK035a&#10;6Oxdf0YRRtyCjlpcekr0R4sip4W5GHAx9hfj6EEdBpy4yt2Df3+MOFseOXWYYZFqcvD5Mull1dJ+&#10;/O3nqqffa/s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QEAItkAAAANAQAADwAAAAAAAAABACAA&#10;AAAiAAAAZHJzL2Rvd25yZXYueG1sUEsBAhQAFAAAAAgAh07iQBSpkqPTAQAApgMAAA4AAAAAAAAA&#10;AQAgAAAAKAEAAGRycy9lMm9Eb2MueG1sUEsFBgAAAAAGAAYAWQEAAG0FAAAAAA==&#10;">
                <v:fill on="f" focussize="0,0"/>
                <v:stroke on="f"/>
                <v:imagedata o:title=""/>
                <o:lock v:ext="edit" aspectratio="f"/>
                <v:textbox inset="0mm,0mm,0mm,0mm" style="mso-fit-shape-to-text:t;">
                  <w:txbxContent>
                    <w:p>
                      <w:pPr>
                        <w:rPr>
                          <w:rFonts w:hint="eastAsia"/>
                          <w:sz w:val="20"/>
                        </w:rPr>
                      </w:pPr>
                      <w:r>
                        <w:rPr>
                          <w:rFonts w:hint="eastAsia" w:ascii="宋体" w:cs="宋体"/>
                          <w:bCs/>
                          <w:color w:val="000000"/>
                          <w:sz w:val="28"/>
                          <w:szCs w:val="30"/>
                        </w:rPr>
                        <w:t>(盖单位章处）</w:t>
                      </w:r>
                    </w:p>
                  </w:txbxContent>
                </v:textbox>
              </v:rect>
            </w:pict>
          </mc:Fallback>
        </mc:AlternateContent>
      </w:r>
    </w:p>
    <w:p>
      <w:pPr>
        <w:spacing w:line="420" w:lineRule="exact"/>
        <w:jc w:val="center"/>
        <w:rPr>
          <w:rFonts w:ascii="宋体" w:hAnsi="宋体"/>
          <w:b/>
          <w:color w:val="FF0000"/>
          <w:sz w:val="28"/>
          <w:szCs w:val="28"/>
        </w:rPr>
      </w:pPr>
    </w:p>
    <w:p>
      <w:pPr>
        <w:spacing w:line="360" w:lineRule="auto"/>
        <w:jc w:val="center"/>
        <w:rPr>
          <w:rFonts w:ascii="宋体" w:hAnsi="宋体"/>
          <w:color w:val="FF0000"/>
          <w:sz w:val="24"/>
        </w:rPr>
      </w:pPr>
    </w:p>
    <w:p>
      <w:pPr>
        <w:spacing w:line="360" w:lineRule="auto"/>
        <w:jc w:val="center"/>
        <w:rPr>
          <w:rFonts w:ascii="宋体" w:hAnsi="宋体"/>
          <w:color w:val="FF0000"/>
          <w:sz w:val="24"/>
        </w:rPr>
      </w:pPr>
    </w:p>
    <w:p>
      <w:pPr>
        <w:spacing w:line="360" w:lineRule="auto"/>
        <w:jc w:val="center"/>
        <w:rPr>
          <w:rFonts w:ascii="宋体" w:hAnsi="宋体"/>
          <w:color w:val="FF0000"/>
          <w:sz w:val="24"/>
        </w:rPr>
      </w:pPr>
    </w:p>
    <w:p>
      <w:pPr>
        <w:spacing w:line="360" w:lineRule="auto"/>
        <w:jc w:val="center"/>
        <w:rPr>
          <w:rFonts w:ascii="宋体" w:hAnsi="宋体"/>
          <w:color w:val="FF0000"/>
          <w:sz w:val="24"/>
        </w:rPr>
      </w:pPr>
    </w:p>
    <w:p>
      <w:pPr>
        <w:spacing w:line="360" w:lineRule="auto"/>
        <w:jc w:val="center"/>
        <w:rPr>
          <w:rFonts w:ascii="宋体" w:hAnsi="宋体"/>
          <w:color w:val="FF0000"/>
          <w:sz w:val="24"/>
        </w:rPr>
      </w:pPr>
    </w:p>
    <w:p>
      <w:pPr>
        <w:spacing w:line="360" w:lineRule="auto"/>
        <w:jc w:val="center"/>
        <w:rPr>
          <w:rFonts w:ascii="宋体" w:hAnsi="宋体"/>
          <w:color w:val="FF0000"/>
          <w:sz w:val="24"/>
        </w:rPr>
      </w:pPr>
    </w:p>
    <w:p>
      <w:pPr>
        <w:spacing w:line="360" w:lineRule="auto"/>
        <w:jc w:val="center"/>
        <w:rPr>
          <w:rFonts w:ascii="宋体" w:hAnsi="宋体"/>
          <w:color w:val="FF0000"/>
          <w:sz w:val="24"/>
        </w:rPr>
      </w:pPr>
    </w:p>
    <w:p>
      <w:pPr>
        <w:spacing w:line="360" w:lineRule="auto"/>
        <w:jc w:val="center"/>
        <w:rPr>
          <w:rFonts w:ascii="宋体" w:hAnsi="宋体"/>
          <w:color w:val="FF0000"/>
          <w:sz w:val="24"/>
        </w:rPr>
      </w:pPr>
      <w:r>
        <w:rPr>
          <w:rFonts w:hint="eastAsia" w:ascii="宋体" w:hAnsi="宋体"/>
          <w:sz w:val="24"/>
        </w:rPr>
        <w:t>比选申请人自行制作</w:t>
      </w:r>
    </w:p>
    <w:p>
      <w:pPr>
        <w:spacing w:line="660" w:lineRule="exact"/>
        <w:jc w:val="center"/>
        <w:rPr>
          <w:rFonts w:ascii="宋体" w:hAnsi="宋体"/>
          <w:b/>
          <w:bCs/>
          <w:sz w:val="32"/>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4574203"/>
    </w:sdtPr>
    <w:sdtContent>
      <w:p>
        <w:pPr>
          <w:pStyle w:val="9"/>
          <w:jc w:val="center"/>
          <w:rPr>
            <w:rFonts w:hint="eastAsia"/>
          </w:rPr>
        </w:pPr>
        <w:r>
          <w:fldChar w:fldCharType="begin"/>
        </w:r>
        <w:r>
          <w:instrText xml:space="preserve">PAGE   \* MERGEFORMAT</w:instrText>
        </w:r>
        <w:r>
          <w:fldChar w:fldCharType="separate"/>
        </w:r>
        <w:r>
          <w:rPr>
            <w:lang w:val="zh-CN"/>
          </w:rPr>
          <w:t>1</w:t>
        </w:r>
        <w:r>
          <w:rPr>
            <w:lang w:val="zh-CN"/>
          </w:rPr>
          <w:fldChar w:fldCharType="end"/>
        </w:r>
      </w:p>
    </w:sdtContent>
  </w:sdt>
  <w:p>
    <w:pPr>
      <w:pStyle w:val="9"/>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2443495"/>
    </w:sdtPr>
    <w:sdtContent>
      <w:p>
        <w:pPr>
          <w:pStyle w:val="9"/>
          <w:jc w:val="center"/>
          <w:rPr>
            <w:rFonts w:hint="eastAsia"/>
          </w:rPr>
        </w:pPr>
        <w:r>
          <w:fldChar w:fldCharType="begin"/>
        </w:r>
        <w:r>
          <w:instrText xml:space="preserve">PAGE   \* MERGEFORMAT</w:instrText>
        </w:r>
        <w:r>
          <w:fldChar w:fldCharType="separate"/>
        </w:r>
        <w:r>
          <w:rPr>
            <w:lang w:val="zh-CN"/>
          </w:rPr>
          <w:t>13</w:t>
        </w:r>
        <w:r>
          <w:rPr>
            <w:lang w:val="zh-CN"/>
          </w:rPr>
          <w:fldChar w:fldCharType="end"/>
        </w:r>
      </w:p>
    </w:sdtContent>
  </w:sdt>
  <w:p>
    <w:pPr>
      <w:pStyle w:val="9"/>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9CEF3A"/>
    <w:multiLevelType w:val="singleLevel"/>
    <w:tmpl w:val="839CEF3A"/>
    <w:lvl w:ilvl="0" w:tentative="0">
      <w:start w:val="1"/>
      <w:numFmt w:val="chineseCounting"/>
      <w:suff w:val="nothing"/>
      <w:lvlText w:val="%1、"/>
      <w:lvlJc w:val="left"/>
      <w:rPr>
        <w:rFonts w:hint="eastAsia"/>
      </w:rPr>
    </w:lvl>
  </w:abstractNum>
  <w:abstractNum w:abstractNumId="1">
    <w:nsid w:val="A2E2FC98"/>
    <w:multiLevelType w:val="singleLevel"/>
    <w:tmpl w:val="A2E2FC98"/>
    <w:lvl w:ilvl="0" w:tentative="0">
      <w:start w:val="2"/>
      <w:numFmt w:val="chineseCounting"/>
      <w:suff w:val="nothing"/>
      <w:lvlText w:val="（%1）"/>
      <w:lvlJc w:val="left"/>
      <w:rPr>
        <w:rFonts w:hint="eastAsia"/>
      </w:rPr>
    </w:lvl>
  </w:abstractNum>
  <w:abstractNum w:abstractNumId="2">
    <w:nsid w:val="AD64B0AB"/>
    <w:multiLevelType w:val="singleLevel"/>
    <w:tmpl w:val="AD64B0AB"/>
    <w:lvl w:ilvl="0" w:tentative="0">
      <w:start w:val="1"/>
      <w:numFmt w:val="decimal"/>
      <w:lvlText w:val="%1."/>
      <w:lvlJc w:val="left"/>
      <w:pPr>
        <w:tabs>
          <w:tab w:val="left" w:pos="312"/>
        </w:tabs>
        <w:ind w:left="420" w:firstLine="0"/>
      </w:pPr>
      <w:rPr>
        <w:color w:val="auto"/>
      </w:rPr>
    </w:lvl>
  </w:abstractNum>
  <w:abstractNum w:abstractNumId="3">
    <w:nsid w:val="1A14F337"/>
    <w:multiLevelType w:val="singleLevel"/>
    <w:tmpl w:val="1A14F337"/>
    <w:lvl w:ilvl="0" w:tentative="0">
      <w:start w:val="2"/>
      <w:numFmt w:val="decimal"/>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1ZGI0YjczOGNkNzRhZmEwODExMDZhOWVhNmU4NzMifQ=="/>
  </w:docVars>
  <w:rsids>
    <w:rsidRoot w:val="009D3AFF"/>
    <w:rsid w:val="00000C0D"/>
    <w:rsid w:val="000307C9"/>
    <w:rsid w:val="00076112"/>
    <w:rsid w:val="00090272"/>
    <w:rsid w:val="000E4789"/>
    <w:rsid w:val="001074A0"/>
    <w:rsid w:val="00122C28"/>
    <w:rsid w:val="0017742B"/>
    <w:rsid w:val="001A02C3"/>
    <w:rsid w:val="001F3EEE"/>
    <w:rsid w:val="00232AE0"/>
    <w:rsid w:val="002763C7"/>
    <w:rsid w:val="002C311C"/>
    <w:rsid w:val="002F29F9"/>
    <w:rsid w:val="0030087D"/>
    <w:rsid w:val="0032075A"/>
    <w:rsid w:val="003B48CF"/>
    <w:rsid w:val="003C6B0E"/>
    <w:rsid w:val="003D070C"/>
    <w:rsid w:val="003D614A"/>
    <w:rsid w:val="003E2E31"/>
    <w:rsid w:val="00421A69"/>
    <w:rsid w:val="0045408F"/>
    <w:rsid w:val="004971ED"/>
    <w:rsid w:val="0056612F"/>
    <w:rsid w:val="005B2C18"/>
    <w:rsid w:val="00601D31"/>
    <w:rsid w:val="0063098E"/>
    <w:rsid w:val="006447C2"/>
    <w:rsid w:val="006744DD"/>
    <w:rsid w:val="006A170E"/>
    <w:rsid w:val="006E338A"/>
    <w:rsid w:val="006F46CF"/>
    <w:rsid w:val="007F7894"/>
    <w:rsid w:val="00812D33"/>
    <w:rsid w:val="00843B37"/>
    <w:rsid w:val="00850B2C"/>
    <w:rsid w:val="00865995"/>
    <w:rsid w:val="008D58C8"/>
    <w:rsid w:val="008F27EA"/>
    <w:rsid w:val="0093198C"/>
    <w:rsid w:val="00932A59"/>
    <w:rsid w:val="009837FA"/>
    <w:rsid w:val="009B584B"/>
    <w:rsid w:val="009D3AFF"/>
    <w:rsid w:val="009F67AD"/>
    <w:rsid w:val="00A70C9C"/>
    <w:rsid w:val="00A76A32"/>
    <w:rsid w:val="00AA2C87"/>
    <w:rsid w:val="00AD732A"/>
    <w:rsid w:val="00AE342D"/>
    <w:rsid w:val="00AE4E62"/>
    <w:rsid w:val="00AF6F0C"/>
    <w:rsid w:val="00B97D85"/>
    <w:rsid w:val="00BB1421"/>
    <w:rsid w:val="00BB6680"/>
    <w:rsid w:val="00BE7208"/>
    <w:rsid w:val="00C41EA8"/>
    <w:rsid w:val="00C96C70"/>
    <w:rsid w:val="00D17FE4"/>
    <w:rsid w:val="00D256BE"/>
    <w:rsid w:val="00DC20DB"/>
    <w:rsid w:val="00E30695"/>
    <w:rsid w:val="00E511E0"/>
    <w:rsid w:val="00E54A7B"/>
    <w:rsid w:val="00E7705A"/>
    <w:rsid w:val="00EC40BC"/>
    <w:rsid w:val="00ED65A5"/>
    <w:rsid w:val="00EE1BA8"/>
    <w:rsid w:val="00EF4DFF"/>
    <w:rsid w:val="00FB333C"/>
    <w:rsid w:val="00FE65FB"/>
    <w:rsid w:val="1A577386"/>
    <w:rsid w:val="1AD97D38"/>
    <w:rsid w:val="3B36070A"/>
    <w:rsid w:val="41DD5ADD"/>
    <w:rsid w:val="457D1FC4"/>
    <w:rsid w:val="511A31A6"/>
    <w:rsid w:val="5B13118D"/>
    <w:rsid w:val="65EB31CF"/>
    <w:rsid w:val="705C2D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mbria Math" w:hAnsi="Cambria Math" w:eastAsia="宋体" w:cs="Cambria Math"/>
      <w:kern w:val="2"/>
      <w:sz w:val="21"/>
      <w:szCs w:val="24"/>
      <w:lang w:val="en-US" w:eastAsia="zh-CN" w:bidi="ar-SA"/>
    </w:rPr>
  </w:style>
  <w:style w:type="paragraph" w:styleId="3">
    <w:name w:val="heading 3"/>
    <w:basedOn w:val="1"/>
    <w:next w:val="1"/>
    <w:qFormat/>
    <w:uiPriority w:val="0"/>
    <w:pPr>
      <w:keepNext/>
      <w:keepLines/>
      <w:spacing w:line="360" w:lineRule="auto"/>
      <w:outlineLvl w:val="2"/>
    </w:pPr>
    <w:rPr>
      <w:b/>
      <w:sz w:val="24"/>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tabs>
        <w:tab w:val="right" w:leader="dot" w:pos="9498"/>
      </w:tabs>
      <w:spacing w:before="120" w:after="120"/>
      <w:jc w:val="center"/>
    </w:pPr>
    <w:rPr>
      <w:rFonts w:ascii="仿宋_GB2312" w:hAnsi="仿宋_GB2312"/>
      <w:b/>
      <w:caps/>
      <w:sz w:val="24"/>
      <w:szCs w:val="20"/>
    </w:rPr>
  </w:style>
  <w:style w:type="paragraph" w:styleId="4">
    <w:name w:val="Normal Indent"/>
    <w:basedOn w:val="1"/>
    <w:qFormat/>
    <w:uiPriority w:val="0"/>
    <w:pPr>
      <w:widowControl/>
      <w:ind w:firstLine="420"/>
      <w:jc w:val="left"/>
    </w:pPr>
    <w:rPr>
      <w:kern w:val="0"/>
      <w:sz w:val="20"/>
      <w:szCs w:val="20"/>
    </w:rPr>
  </w:style>
  <w:style w:type="paragraph" w:styleId="5">
    <w:name w:val="annotation text"/>
    <w:basedOn w:val="1"/>
    <w:link w:val="17"/>
    <w:semiHidden/>
    <w:qFormat/>
    <w:uiPriority w:val="0"/>
    <w:pPr>
      <w:adjustRightInd w:val="0"/>
      <w:spacing w:line="360" w:lineRule="atLeast"/>
      <w:jc w:val="left"/>
      <w:textAlignment w:val="baseline"/>
    </w:pPr>
    <w:rPr>
      <w:kern w:val="0"/>
      <w:sz w:val="24"/>
      <w:szCs w:val="20"/>
    </w:rPr>
  </w:style>
  <w:style w:type="paragraph" w:styleId="6">
    <w:name w:val="Body Text Indent"/>
    <w:basedOn w:val="1"/>
    <w:link w:val="18"/>
    <w:qFormat/>
    <w:uiPriority w:val="0"/>
    <w:pPr>
      <w:ind w:left="360"/>
    </w:pPr>
    <w:rPr>
      <w:sz w:val="28"/>
      <w:szCs w:val="20"/>
    </w:rPr>
  </w:style>
  <w:style w:type="paragraph" w:styleId="7">
    <w:name w:val="Plain Text"/>
    <w:basedOn w:val="1"/>
    <w:link w:val="16"/>
    <w:qFormat/>
    <w:uiPriority w:val="0"/>
    <w:rPr>
      <w:rFonts w:ascii="仿宋_GB2312" w:hAnsi="Arial" w:eastAsia="ˎ̥" w:cs="Times New Roman"/>
      <w:sz w:val="28"/>
      <w:szCs w:val="20"/>
    </w:rPr>
  </w:style>
  <w:style w:type="paragraph" w:styleId="8">
    <w:name w:val="Balloon Text"/>
    <w:basedOn w:val="1"/>
    <w:link w:val="22"/>
    <w:semiHidden/>
    <w:unhideWhenUsed/>
    <w:qFormat/>
    <w:uiPriority w:val="99"/>
    <w:rPr>
      <w:sz w:val="18"/>
      <w:szCs w:val="18"/>
    </w:rPr>
  </w:style>
  <w:style w:type="paragraph" w:styleId="9">
    <w:name w:val="footer"/>
    <w:basedOn w:val="1"/>
    <w:link w:val="15"/>
    <w:unhideWhenUsed/>
    <w:qFormat/>
    <w:uiPriority w:val="99"/>
    <w:pPr>
      <w:tabs>
        <w:tab w:val="center" w:pos="4153"/>
        <w:tab w:val="right" w:pos="8306"/>
      </w:tabs>
      <w:snapToGrid w:val="0"/>
      <w:jc w:val="left"/>
    </w:pPr>
    <w:rPr>
      <w:sz w:val="18"/>
      <w:szCs w:val="18"/>
    </w:rPr>
  </w:style>
  <w:style w:type="paragraph" w:styleId="10">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3">
    <w:name w:val="Hyperlink"/>
    <w:qFormat/>
    <w:uiPriority w:val="99"/>
    <w:rPr>
      <w:color w:val="0000FF"/>
      <w:u w:val="single"/>
    </w:rPr>
  </w:style>
  <w:style w:type="character" w:customStyle="1" w:styleId="14">
    <w:name w:val="页眉 Char"/>
    <w:basedOn w:val="12"/>
    <w:link w:val="10"/>
    <w:qFormat/>
    <w:uiPriority w:val="99"/>
    <w:rPr>
      <w:sz w:val="18"/>
      <w:szCs w:val="18"/>
    </w:rPr>
  </w:style>
  <w:style w:type="character" w:customStyle="1" w:styleId="15">
    <w:name w:val="页脚 Char"/>
    <w:basedOn w:val="12"/>
    <w:link w:val="9"/>
    <w:qFormat/>
    <w:uiPriority w:val="99"/>
    <w:rPr>
      <w:sz w:val="18"/>
      <w:szCs w:val="18"/>
    </w:rPr>
  </w:style>
  <w:style w:type="character" w:customStyle="1" w:styleId="16">
    <w:name w:val="纯文本 Char"/>
    <w:basedOn w:val="12"/>
    <w:link w:val="7"/>
    <w:uiPriority w:val="0"/>
    <w:rPr>
      <w:rFonts w:ascii="仿宋_GB2312" w:hAnsi="Arial" w:eastAsia="ˎ̥" w:cs="Times New Roman"/>
      <w:sz w:val="28"/>
      <w:szCs w:val="20"/>
    </w:rPr>
  </w:style>
  <w:style w:type="character" w:customStyle="1" w:styleId="17">
    <w:name w:val="批注文字 Char"/>
    <w:basedOn w:val="12"/>
    <w:link w:val="5"/>
    <w:semiHidden/>
    <w:uiPriority w:val="0"/>
    <w:rPr>
      <w:rFonts w:ascii="Cambria Math" w:hAnsi="Cambria Math" w:eastAsia="宋体" w:cs="Cambria Math"/>
      <w:kern w:val="0"/>
      <w:sz w:val="24"/>
      <w:szCs w:val="20"/>
    </w:rPr>
  </w:style>
  <w:style w:type="character" w:customStyle="1" w:styleId="18">
    <w:name w:val="正文文本缩进 Char"/>
    <w:basedOn w:val="12"/>
    <w:link w:val="6"/>
    <w:uiPriority w:val="0"/>
    <w:rPr>
      <w:rFonts w:ascii="Cambria Math" w:hAnsi="Cambria Math" w:eastAsia="宋体" w:cs="Cambria Math"/>
      <w:sz w:val="28"/>
      <w:szCs w:val="20"/>
    </w:rPr>
  </w:style>
  <w:style w:type="paragraph" w:styleId="19">
    <w:name w:val="No Spacing"/>
    <w:link w:val="20"/>
    <w:qFormat/>
    <w:uiPriority w:val="1"/>
    <w:rPr>
      <w:rFonts w:asciiTheme="minorHAnsi" w:hAnsiTheme="minorHAnsi" w:eastAsiaTheme="minorEastAsia" w:cstheme="minorBidi"/>
      <w:sz w:val="22"/>
      <w:szCs w:val="22"/>
      <w:lang w:val="en-US" w:eastAsia="zh-CN" w:bidi="ar-SA"/>
    </w:rPr>
  </w:style>
  <w:style w:type="character" w:customStyle="1" w:styleId="20">
    <w:name w:val="无间隔 Char"/>
    <w:basedOn w:val="12"/>
    <w:link w:val="19"/>
    <w:qFormat/>
    <w:uiPriority w:val="1"/>
    <w:rPr>
      <w:kern w:val="0"/>
      <w:sz w:val="22"/>
    </w:rPr>
  </w:style>
  <w:style w:type="paragraph" w:customStyle="1" w:styleId="21">
    <w:name w:val="正文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2">
    <w:name w:val="批注框文本 Char"/>
    <w:basedOn w:val="12"/>
    <w:link w:val="8"/>
    <w:semiHidden/>
    <w:uiPriority w:val="99"/>
    <w:rPr>
      <w:rFonts w:ascii="Cambria Math" w:hAnsi="Cambria Math" w:cs="Cambria Math"/>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547F7A-E7C9-457A-AF7C-BF9FDCC31864}">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27</Pages>
  <Words>10584</Words>
  <Characters>10940</Characters>
  <Lines>81</Lines>
  <Paragraphs>23</Paragraphs>
  <TotalTime>115</TotalTime>
  <ScaleCrop>false</ScaleCrop>
  <LinksUpToDate>false</LinksUpToDate>
  <CharactersWithSpaces>11290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2022-06-20T01:33:00Z</dcterms:created>
  <dc:creator>重庆天骄工程项目管理有限公司</dc:creator>
  <cp:lastModifiedBy>叶婷</cp:lastModifiedBy>
  <cp:lastPrinted>2022-07-11T07:21:00Z</cp:lastPrinted>
  <dcterms:modified xsi:type="dcterms:W3CDTF">2022-07-20T02:41:02Z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31948FCDF0334A378399AC6807BC4F13</vt:lpwstr>
  </property>
</Properties>
</file>